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0" w:name="_GoBack"/>
      <w:bookmarkEnd w:id="0"/>
      <w:r>
        <w:rPr>
          <w:rFonts w:hint="eastAsia" w:ascii="仿宋_GB2312" w:eastAsia="仿宋_GB2312"/>
          <w:sz w:val="32"/>
          <w:szCs w:val="32"/>
        </w:rPr>
        <w:t>附件</w:t>
      </w:r>
    </w:p>
    <w:p>
      <w:pPr>
        <w:rPr>
          <w:rFonts w:ascii="仿宋_GB2312" w:eastAsia="仿宋_GB2312"/>
          <w:sz w:val="32"/>
          <w:szCs w:val="32"/>
        </w:rPr>
      </w:pPr>
    </w:p>
    <w:p>
      <w:pPr>
        <w:spacing w:afterLines="50"/>
        <w:jc w:val="center"/>
        <w:rPr>
          <w:rFonts w:ascii="方正小标宋_GBK" w:eastAsia="方正小标宋_GBK"/>
          <w:sz w:val="32"/>
          <w:szCs w:val="32"/>
        </w:rPr>
      </w:pPr>
      <w:r>
        <w:rPr>
          <w:rFonts w:hint="eastAsia" w:ascii="方正小标宋_GBK" w:eastAsia="方正小标宋_GBK"/>
          <w:sz w:val="32"/>
          <w:szCs w:val="32"/>
        </w:rPr>
        <w:t>继续有效的个人所得税优惠政策涉及的文件目录</w:t>
      </w:r>
    </w:p>
    <w:p>
      <w:pPr>
        <w:spacing w:afterLines="50"/>
        <w:jc w:val="center"/>
        <w:rPr>
          <w:rFonts w:ascii="方正小标宋_GBK" w:eastAsia="方正小标宋_GBK"/>
          <w:sz w:val="32"/>
          <w:szCs w:val="32"/>
        </w:rPr>
      </w:pPr>
    </w:p>
    <w:tbl>
      <w:tblPr>
        <w:tblStyle w:val="6"/>
        <w:tblW w:w="9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17" w:type="dxa"/>
          <w:left w:w="17" w:type="dxa"/>
          <w:bottom w:w="0" w:type="dxa"/>
          <w:right w:w="17" w:type="dxa"/>
        </w:tblCellMar>
      </w:tblPr>
      <w:tblGrid>
        <w:gridCol w:w="584"/>
        <w:gridCol w:w="1701"/>
        <w:gridCol w:w="4558"/>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jc w:val="center"/>
              <w:rPr>
                <w:rFonts w:ascii="黑体" w:hAnsi="黑体" w:eastAsia="黑体"/>
                <w:b/>
                <w:bCs/>
                <w:sz w:val="26"/>
                <w:szCs w:val="26"/>
              </w:rPr>
            </w:pPr>
            <w:r>
              <w:rPr>
                <w:rFonts w:hint="eastAsia" w:ascii="黑体" w:hAnsi="黑体" w:eastAsia="黑体"/>
                <w:b/>
                <w:bCs/>
                <w:sz w:val="26"/>
                <w:szCs w:val="26"/>
              </w:rPr>
              <w:t>序号</w:t>
            </w:r>
          </w:p>
        </w:tc>
        <w:tc>
          <w:tcPr>
            <w:tcW w:w="1701" w:type="dxa"/>
            <w:shd w:val="clear" w:color="000000" w:fill="FFFFFF"/>
            <w:vAlign w:val="center"/>
          </w:tcPr>
          <w:p>
            <w:pPr>
              <w:jc w:val="center"/>
              <w:rPr>
                <w:rFonts w:ascii="黑体" w:hAnsi="黑体" w:eastAsia="黑体"/>
                <w:b/>
                <w:bCs/>
                <w:sz w:val="26"/>
                <w:szCs w:val="26"/>
              </w:rPr>
            </w:pPr>
            <w:r>
              <w:rPr>
                <w:rFonts w:hint="eastAsia" w:ascii="黑体" w:hAnsi="黑体" w:eastAsia="黑体"/>
                <w:b/>
                <w:bCs/>
                <w:sz w:val="26"/>
                <w:szCs w:val="26"/>
              </w:rPr>
              <w:t>制定机关</w:t>
            </w:r>
          </w:p>
        </w:tc>
        <w:tc>
          <w:tcPr>
            <w:tcW w:w="4558" w:type="dxa"/>
            <w:shd w:val="clear" w:color="000000" w:fill="FFFFFF"/>
            <w:vAlign w:val="center"/>
          </w:tcPr>
          <w:p>
            <w:pPr>
              <w:jc w:val="center"/>
              <w:rPr>
                <w:rFonts w:ascii="黑体" w:hAnsi="黑体" w:eastAsia="黑体"/>
                <w:b/>
                <w:bCs/>
                <w:sz w:val="26"/>
                <w:szCs w:val="26"/>
              </w:rPr>
            </w:pPr>
            <w:r>
              <w:rPr>
                <w:rFonts w:hint="eastAsia" w:ascii="黑体" w:hAnsi="黑体" w:eastAsia="黑体"/>
                <w:b/>
                <w:bCs/>
                <w:sz w:val="26"/>
                <w:szCs w:val="26"/>
              </w:rPr>
              <w:t>优惠政策文件名称</w:t>
            </w:r>
          </w:p>
        </w:tc>
        <w:tc>
          <w:tcPr>
            <w:tcW w:w="2829" w:type="dxa"/>
            <w:shd w:val="clear" w:color="000000" w:fill="FFFFFF"/>
            <w:vAlign w:val="center"/>
          </w:tcPr>
          <w:p>
            <w:pPr>
              <w:jc w:val="center"/>
              <w:rPr>
                <w:rFonts w:ascii="黑体" w:hAnsi="黑体" w:eastAsia="黑体"/>
                <w:b/>
                <w:bCs/>
                <w:sz w:val="26"/>
                <w:szCs w:val="26"/>
              </w:rPr>
            </w:pPr>
            <w:r>
              <w:rPr>
                <w:rFonts w:hint="eastAsia" w:ascii="黑体" w:hAnsi="黑体" w:eastAsia="黑体"/>
                <w:b/>
                <w:bCs/>
                <w:sz w:val="26"/>
                <w:szCs w:val="26"/>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pPr>
            <w:r>
              <w:rPr>
                <w:rFonts w:hint="eastAsia"/>
                <w:color w:val="000000"/>
              </w:rPr>
              <w:t>财政部</w:t>
            </w:r>
          </w:p>
        </w:tc>
        <w:tc>
          <w:tcPr>
            <w:tcW w:w="4558" w:type="dxa"/>
            <w:shd w:val="clear" w:color="000000" w:fill="FFFFFF"/>
            <w:vAlign w:val="center"/>
          </w:tcPr>
          <w:p>
            <w:pPr>
              <w:rPr>
                <w:color w:val="000000"/>
              </w:rPr>
            </w:pPr>
            <w:r>
              <w:rPr>
                <w:rFonts w:hint="eastAsia"/>
                <w:color w:val="000000"/>
              </w:rPr>
              <w:t>财政部关于外国来华工作人员缴纳个人所得税问题的通知</w:t>
            </w:r>
          </w:p>
        </w:tc>
        <w:tc>
          <w:tcPr>
            <w:tcW w:w="2829" w:type="dxa"/>
            <w:shd w:val="clear" w:color="000000" w:fill="FFFFFF"/>
            <w:vAlign w:val="center"/>
          </w:tcPr>
          <w:p>
            <w:pPr>
              <w:jc w:val="both"/>
              <w:rPr>
                <w:color w:val="000000"/>
              </w:rPr>
            </w:pPr>
            <w:r>
              <w:rPr>
                <w:rFonts w:hint="eastAsia"/>
                <w:color w:val="000000"/>
              </w:rPr>
              <w:t>（</w:t>
            </w:r>
            <w:r>
              <w:rPr>
                <w:color w:val="000000"/>
              </w:rPr>
              <w:t>80）财税字第189号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国家税务总局关于个人所得税若干政策问题的通知</w:t>
            </w:r>
          </w:p>
        </w:tc>
        <w:tc>
          <w:tcPr>
            <w:tcW w:w="2829" w:type="dxa"/>
            <w:shd w:val="clear" w:color="000000" w:fill="FFFFFF"/>
            <w:vAlign w:val="center"/>
          </w:tcPr>
          <w:p>
            <w:pPr>
              <w:rPr>
                <w:color w:val="000000"/>
              </w:rPr>
            </w:pPr>
            <w:r>
              <w:rPr>
                <w:rFonts w:hint="eastAsia"/>
                <w:color w:val="000000"/>
              </w:rPr>
              <w:t>财税字〔1994〕020号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国家税务总局关于西藏自治区贯彻施行《中华人民共和国个人所得税法》有关问题的批复</w:t>
            </w:r>
          </w:p>
        </w:tc>
        <w:tc>
          <w:tcPr>
            <w:tcW w:w="2829" w:type="dxa"/>
            <w:shd w:val="clear" w:color="000000" w:fill="FFFFFF"/>
            <w:vAlign w:val="center"/>
          </w:tcPr>
          <w:p>
            <w:pPr>
              <w:rPr>
                <w:color w:val="000000"/>
              </w:rPr>
            </w:pPr>
            <w:r>
              <w:rPr>
                <w:rFonts w:hint="eastAsia"/>
                <w:color w:val="000000"/>
              </w:rPr>
              <w:t>财税字〔1994〕021号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国家税务总局关于印发《征收个人所得税若干问题的规定》的通知</w:t>
            </w:r>
          </w:p>
        </w:tc>
        <w:tc>
          <w:tcPr>
            <w:tcW w:w="2829" w:type="dxa"/>
            <w:shd w:val="clear" w:color="000000" w:fill="FFFFFF"/>
            <w:vAlign w:val="center"/>
          </w:tcPr>
          <w:p>
            <w:pPr>
              <w:rPr>
                <w:color w:val="000000"/>
              </w:rPr>
            </w:pPr>
            <w:r>
              <w:rPr>
                <w:rFonts w:hint="eastAsia"/>
                <w:color w:val="000000"/>
              </w:rPr>
              <w:t>国税发〔1994〕089号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国家税务总局关于社会福利有奖募捐发行收入税收问题的通知</w:t>
            </w:r>
          </w:p>
        </w:tc>
        <w:tc>
          <w:tcPr>
            <w:tcW w:w="2829" w:type="dxa"/>
            <w:shd w:val="clear" w:color="000000" w:fill="FFFFFF"/>
            <w:vAlign w:val="center"/>
          </w:tcPr>
          <w:p>
            <w:pPr>
              <w:rPr>
                <w:color w:val="000000"/>
              </w:rPr>
            </w:pPr>
            <w:r>
              <w:rPr>
                <w:rFonts w:hint="eastAsia"/>
                <w:color w:val="000000"/>
              </w:rPr>
              <w:t>国税发〔1994〕127号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国家税务总局关于曾宪梓教育基金会教师奖免征个人所得税的函</w:t>
            </w:r>
          </w:p>
        </w:tc>
        <w:tc>
          <w:tcPr>
            <w:tcW w:w="2829" w:type="dxa"/>
            <w:shd w:val="clear" w:color="000000" w:fill="FFFFFF"/>
            <w:vAlign w:val="center"/>
          </w:tcPr>
          <w:p>
            <w:pPr>
              <w:rPr>
                <w:color w:val="000000"/>
              </w:rPr>
            </w:pPr>
            <w:r>
              <w:rPr>
                <w:rFonts w:hint="eastAsia"/>
                <w:color w:val="000000"/>
              </w:rPr>
              <w:t>国税函发〔1994〕376号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国家税务总局关于发给见义勇为者的奖金免征个人所得税问题的通知</w:t>
            </w:r>
          </w:p>
        </w:tc>
        <w:tc>
          <w:tcPr>
            <w:tcW w:w="2829" w:type="dxa"/>
            <w:shd w:val="clear" w:color="000000" w:fill="FFFFFF"/>
            <w:vAlign w:val="center"/>
          </w:tcPr>
          <w:p>
            <w:pPr>
              <w:rPr>
                <w:color w:val="000000"/>
              </w:rPr>
            </w:pPr>
            <w:r>
              <w:rPr>
                <w:rFonts w:hint="eastAsia"/>
                <w:color w:val="000000"/>
              </w:rPr>
              <w:t>财税字〔1995〕25号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国家税务总局关于个人取得青苗补偿费收入征免个人所得税的批复</w:t>
            </w:r>
          </w:p>
        </w:tc>
        <w:tc>
          <w:tcPr>
            <w:tcW w:w="2829" w:type="dxa"/>
            <w:shd w:val="clear" w:color="000000" w:fill="FFFFFF"/>
            <w:vAlign w:val="center"/>
          </w:tcPr>
          <w:p>
            <w:pPr>
              <w:rPr>
                <w:color w:val="000000"/>
              </w:rPr>
            </w:pPr>
            <w:r>
              <w:rPr>
                <w:rFonts w:hint="eastAsia"/>
                <w:color w:val="000000"/>
              </w:rPr>
              <w:t>国税函发〔1995〕079号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税务总局关于军队干部工资薪金收入征收个人所得税的通知</w:t>
            </w:r>
          </w:p>
        </w:tc>
        <w:tc>
          <w:tcPr>
            <w:tcW w:w="2829" w:type="dxa"/>
            <w:shd w:val="clear" w:color="000000" w:fill="FFFFFF"/>
            <w:vAlign w:val="center"/>
          </w:tcPr>
          <w:p>
            <w:pPr>
              <w:rPr>
                <w:color w:val="000000"/>
              </w:rPr>
            </w:pPr>
            <w:r>
              <w:rPr>
                <w:rFonts w:hint="eastAsia"/>
                <w:color w:val="000000"/>
              </w:rPr>
              <w:t>财税字〔1996〕14号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国家税务总局关于西藏特殊津贴免征个人所得税的批复</w:t>
            </w:r>
          </w:p>
        </w:tc>
        <w:tc>
          <w:tcPr>
            <w:tcW w:w="2829" w:type="dxa"/>
            <w:shd w:val="clear" w:color="000000" w:fill="FFFFFF"/>
            <w:vAlign w:val="center"/>
          </w:tcPr>
          <w:p>
            <w:pPr>
              <w:rPr>
                <w:color w:val="000000"/>
              </w:rPr>
            </w:pPr>
            <w:r>
              <w:rPr>
                <w:rFonts w:hint="eastAsia"/>
                <w:color w:val="000000"/>
              </w:rPr>
              <w:t>财税字〔1996〕91号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国家税务总局关于国际青少年消除贫困奖免征个人所得税的通知</w:t>
            </w:r>
          </w:p>
        </w:tc>
        <w:tc>
          <w:tcPr>
            <w:tcW w:w="2829" w:type="dxa"/>
            <w:shd w:val="clear" w:color="000000" w:fill="FFFFFF"/>
            <w:vAlign w:val="center"/>
          </w:tcPr>
          <w:p>
            <w:pPr>
              <w:rPr>
                <w:color w:val="000000"/>
              </w:rPr>
            </w:pPr>
            <w:r>
              <w:rPr>
                <w:rFonts w:hint="eastAsia"/>
                <w:color w:val="000000"/>
              </w:rPr>
              <w:t>财税字〔1997〕51号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国家税务总局关于股份制企业转增股本和派发红股征免个人所得税的通知</w:t>
            </w:r>
          </w:p>
        </w:tc>
        <w:tc>
          <w:tcPr>
            <w:tcW w:w="2829" w:type="dxa"/>
            <w:shd w:val="clear" w:color="000000" w:fill="FFFFFF"/>
            <w:vAlign w:val="center"/>
          </w:tcPr>
          <w:p>
            <w:pPr>
              <w:rPr>
                <w:color w:val="000000"/>
              </w:rPr>
            </w:pPr>
            <w:r>
              <w:rPr>
                <w:rFonts w:hint="eastAsia"/>
                <w:color w:val="000000"/>
              </w:rPr>
              <w:t>国税发〔1997〕198号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国家税务总局关于个人取得体育彩票中奖所得征免个人所得税问题的通知</w:t>
            </w:r>
          </w:p>
        </w:tc>
        <w:tc>
          <w:tcPr>
            <w:tcW w:w="2829" w:type="dxa"/>
            <w:shd w:val="clear" w:color="000000" w:fill="FFFFFF"/>
            <w:vAlign w:val="center"/>
          </w:tcPr>
          <w:p>
            <w:pPr>
              <w:rPr>
                <w:color w:val="000000"/>
              </w:rPr>
            </w:pPr>
            <w:r>
              <w:rPr>
                <w:rFonts w:hint="eastAsia"/>
                <w:color w:val="000000"/>
              </w:rPr>
              <w:t>财税字〔1998〕12号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国家税务总局关于证券投资基金税收问题的通知</w:t>
            </w:r>
          </w:p>
        </w:tc>
        <w:tc>
          <w:tcPr>
            <w:tcW w:w="2829" w:type="dxa"/>
            <w:shd w:val="clear" w:color="000000" w:fill="FFFFFF"/>
            <w:vAlign w:val="center"/>
          </w:tcPr>
          <w:p>
            <w:pPr>
              <w:rPr>
                <w:color w:val="000000"/>
              </w:rPr>
            </w:pPr>
            <w:r>
              <w:rPr>
                <w:rFonts w:hint="eastAsia"/>
                <w:color w:val="000000"/>
              </w:rPr>
              <w:t>财税字〔1998〕55号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国家税务总局关于个人转让股票所得继续暂免征收个人所得税的通知</w:t>
            </w:r>
          </w:p>
        </w:tc>
        <w:tc>
          <w:tcPr>
            <w:tcW w:w="2829" w:type="dxa"/>
            <w:shd w:val="clear" w:color="000000" w:fill="FFFFFF"/>
            <w:vAlign w:val="center"/>
          </w:tcPr>
          <w:p>
            <w:pPr>
              <w:rPr>
                <w:color w:val="000000"/>
              </w:rPr>
            </w:pPr>
            <w:r>
              <w:rPr>
                <w:rFonts w:hint="eastAsia"/>
                <w:color w:val="000000"/>
              </w:rPr>
              <w:t>财税字〔1998〕61号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国家税务总局关于原城市信用社在转制为城市合作银行过程中个人股增值所得应纳个人所得税的批复</w:t>
            </w:r>
          </w:p>
        </w:tc>
        <w:tc>
          <w:tcPr>
            <w:tcW w:w="2829" w:type="dxa"/>
            <w:shd w:val="clear" w:color="000000" w:fill="FFFFFF"/>
            <w:vAlign w:val="center"/>
          </w:tcPr>
          <w:p>
            <w:pPr>
              <w:rPr>
                <w:color w:val="000000"/>
              </w:rPr>
            </w:pPr>
            <w:r>
              <w:rPr>
                <w:rFonts w:hint="eastAsia"/>
                <w:color w:val="000000"/>
              </w:rPr>
              <w:t>国税函〔</w:t>
            </w:r>
            <w:r>
              <w:rPr>
                <w:color w:val="000000"/>
              </w:rPr>
              <w:t>1998〕289号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国家税务总局关于“长江学者奖励计划”有关个人收入免征个人所得税的通知</w:t>
            </w:r>
          </w:p>
        </w:tc>
        <w:tc>
          <w:tcPr>
            <w:tcW w:w="2829" w:type="dxa"/>
            <w:shd w:val="clear" w:color="000000" w:fill="FFFFFF"/>
            <w:vAlign w:val="center"/>
          </w:tcPr>
          <w:p>
            <w:pPr>
              <w:rPr>
                <w:color w:val="000000"/>
              </w:rPr>
            </w:pPr>
            <w:r>
              <w:rPr>
                <w:rFonts w:hint="eastAsia"/>
                <w:color w:val="000000"/>
              </w:rPr>
              <w:t>国税函〔1998〕632号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国家税务总局关于促进科技成果转化有关税收政策的通知</w:t>
            </w:r>
          </w:p>
        </w:tc>
        <w:tc>
          <w:tcPr>
            <w:tcW w:w="2829" w:type="dxa"/>
            <w:shd w:val="clear" w:color="000000" w:fill="FFFFFF"/>
            <w:vAlign w:val="center"/>
          </w:tcPr>
          <w:p>
            <w:pPr>
              <w:rPr>
                <w:color w:val="000000"/>
              </w:rPr>
            </w:pPr>
            <w:r>
              <w:rPr>
                <w:rFonts w:hint="eastAsia"/>
                <w:color w:val="000000"/>
              </w:rPr>
              <w:t>财税字〔1999〕45号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国家税务总局关于个人所得税有关政策问题的通知</w:t>
            </w:r>
          </w:p>
        </w:tc>
        <w:tc>
          <w:tcPr>
            <w:tcW w:w="2829" w:type="dxa"/>
            <w:shd w:val="clear" w:color="000000" w:fill="FFFFFF"/>
            <w:vAlign w:val="center"/>
          </w:tcPr>
          <w:p>
            <w:pPr>
              <w:rPr>
                <w:color w:val="000000"/>
              </w:rPr>
            </w:pPr>
            <w:r>
              <w:rPr>
                <w:rFonts w:hint="eastAsia"/>
                <w:color w:val="000000"/>
              </w:rPr>
              <w:t>国税发〔1999〕58号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国家税务总局关于促进科技成果转化有关个人所得税问题的通知</w:t>
            </w:r>
          </w:p>
        </w:tc>
        <w:tc>
          <w:tcPr>
            <w:tcW w:w="2829" w:type="dxa"/>
            <w:shd w:val="clear" w:color="000000" w:fill="FFFFFF"/>
            <w:vAlign w:val="center"/>
          </w:tcPr>
          <w:p>
            <w:pPr>
              <w:rPr>
                <w:color w:val="000000"/>
              </w:rPr>
            </w:pPr>
            <w:r>
              <w:rPr>
                <w:rFonts w:hint="eastAsia"/>
                <w:color w:val="000000"/>
              </w:rPr>
              <w:t>国税发〔</w:t>
            </w:r>
            <w:r>
              <w:rPr>
                <w:color w:val="000000"/>
              </w:rPr>
              <w:t>1999〕125号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国家税务总局关于住房公积金 医疗保险金 基本养老保险金 失业保险基金个人帐户存款利息所得免征个人所得税的通知</w:t>
            </w:r>
          </w:p>
        </w:tc>
        <w:tc>
          <w:tcPr>
            <w:tcW w:w="2829" w:type="dxa"/>
            <w:shd w:val="clear" w:color="000000" w:fill="FFFFFF"/>
            <w:vAlign w:val="center"/>
          </w:tcPr>
          <w:p>
            <w:pPr>
              <w:rPr>
                <w:color w:val="000000"/>
              </w:rPr>
            </w:pPr>
            <w:r>
              <w:rPr>
                <w:rFonts w:hint="eastAsia"/>
                <w:color w:val="000000"/>
              </w:rPr>
              <w:t>财税字〔1999〕267号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国家税务总局关于“特聘教授奖金”免征个人所得税的通知</w:t>
            </w:r>
          </w:p>
        </w:tc>
        <w:tc>
          <w:tcPr>
            <w:tcW w:w="2829" w:type="dxa"/>
            <w:shd w:val="clear" w:color="000000" w:fill="FFFFFF"/>
            <w:vAlign w:val="center"/>
          </w:tcPr>
          <w:p>
            <w:pPr>
              <w:rPr>
                <w:color w:val="000000"/>
              </w:rPr>
            </w:pPr>
            <w:r>
              <w:rPr>
                <w:rFonts w:hint="eastAsia"/>
                <w:color w:val="000000"/>
              </w:rPr>
              <w:t>国税函〔1999〕525号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国家税务总局关于企业改组改制过程中个人取得的量化资产征收个人所得税问题的通知</w:t>
            </w:r>
          </w:p>
        </w:tc>
        <w:tc>
          <w:tcPr>
            <w:tcW w:w="2829" w:type="dxa"/>
            <w:shd w:val="clear" w:color="000000" w:fill="FFFFFF"/>
            <w:vAlign w:val="center"/>
          </w:tcPr>
          <w:p>
            <w:pPr>
              <w:rPr>
                <w:color w:val="000000"/>
              </w:rPr>
            </w:pPr>
            <w:r>
              <w:rPr>
                <w:rFonts w:hint="eastAsia"/>
                <w:color w:val="000000"/>
              </w:rPr>
              <w:t>国税发〔2000〕60号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国家税务总局关于随军家属就业有关税收政策的通知</w:t>
            </w:r>
          </w:p>
        </w:tc>
        <w:tc>
          <w:tcPr>
            <w:tcW w:w="2829" w:type="dxa"/>
            <w:shd w:val="clear" w:color="000000" w:fill="FFFFFF"/>
            <w:vAlign w:val="center"/>
          </w:tcPr>
          <w:p>
            <w:pPr>
              <w:rPr>
                <w:color w:val="000000"/>
              </w:rPr>
            </w:pPr>
            <w:r>
              <w:rPr>
                <w:rFonts w:hint="eastAsia"/>
                <w:color w:val="000000"/>
              </w:rPr>
              <w:t>财税〔2000〕84号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国家税务总局关于调整住房租赁市场税收政策的通知</w:t>
            </w:r>
          </w:p>
        </w:tc>
        <w:tc>
          <w:tcPr>
            <w:tcW w:w="2829" w:type="dxa"/>
            <w:shd w:val="clear" w:color="000000" w:fill="FFFFFF"/>
            <w:vAlign w:val="center"/>
          </w:tcPr>
          <w:p>
            <w:pPr>
              <w:rPr>
                <w:color w:val="000000"/>
              </w:rPr>
            </w:pPr>
            <w:r>
              <w:rPr>
                <w:rFonts w:hint="eastAsia"/>
                <w:color w:val="000000"/>
              </w:rPr>
              <w:t>财税〔2000〕125号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国家税务总局关于律师事务所从业人员取得收入征收个人所得税有关业务问题的通知</w:t>
            </w:r>
          </w:p>
        </w:tc>
        <w:tc>
          <w:tcPr>
            <w:tcW w:w="2829" w:type="dxa"/>
            <w:shd w:val="clear" w:color="000000" w:fill="FFFFFF"/>
            <w:vAlign w:val="center"/>
          </w:tcPr>
          <w:p>
            <w:pPr>
              <w:rPr>
                <w:color w:val="000000"/>
              </w:rPr>
            </w:pPr>
            <w:r>
              <w:rPr>
                <w:rFonts w:hint="eastAsia"/>
                <w:color w:val="000000"/>
              </w:rPr>
              <w:t>国税发〔2000〕149号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国家税务总局关于“长江小小科学家”奖金免征个人所得税的通知</w:t>
            </w:r>
          </w:p>
        </w:tc>
        <w:tc>
          <w:tcPr>
            <w:tcW w:w="2829" w:type="dxa"/>
            <w:shd w:val="clear" w:color="000000" w:fill="FFFFFF"/>
            <w:vAlign w:val="center"/>
          </w:tcPr>
          <w:p>
            <w:pPr>
              <w:rPr>
                <w:color w:val="000000"/>
              </w:rPr>
            </w:pPr>
            <w:r>
              <w:rPr>
                <w:rFonts w:hint="eastAsia"/>
                <w:color w:val="000000"/>
              </w:rPr>
              <w:t>国税函〔2000〕688号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国家税务总局关于《关于个人独资企业和合伙企业投资者征收个人所得税的规定》执行口径的通知</w:t>
            </w:r>
          </w:p>
        </w:tc>
        <w:tc>
          <w:tcPr>
            <w:tcW w:w="2829" w:type="dxa"/>
            <w:shd w:val="clear" w:color="000000" w:fill="FFFFFF"/>
            <w:vAlign w:val="center"/>
          </w:tcPr>
          <w:p>
            <w:pPr>
              <w:rPr>
                <w:color w:val="000000"/>
              </w:rPr>
            </w:pPr>
            <w:r>
              <w:rPr>
                <w:rFonts w:hint="eastAsia"/>
                <w:color w:val="000000"/>
              </w:rPr>
              <w:t>国税函〔2001〕84号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国家税务总局关于个人与用人单位解除劳动关系取得的一次性补偿收入征免个人所得税问题的通知</w:t>
            </w:r>
          </w:p>
        </w:tc>
        <w:tc>
          <w:tcPr>
            <w:tcW w:w="2829" w:type="dxa"/>
            <w:shd w:val="clear" w:color="000000" w:fill="FFFFFF"/>
            <w:vAlign w:val="center"/>
          </w:tcPr>
          <w:p>
            <w:pPr>
              <w:rPr>
                <w:color w:val="000000"/>
              </w:rPr>
            </w:pPr>
            <w:r>
              <w:rPr>
                <w:rFonts w:hint="eastAsia"/>
                <w:color w:val="000000"/>
              </w:rPr>
              <w:t>财税〔2001〕157号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国家税务总局关于开放式证券投资基金有关税收问题的通知</w:t>
            </w:r>
          </w:p>
        </w:tc>
        <w:tc>
          <w:tcPr>
            <w:tcW w:w="2829" w:type="dxa"/>
            <w:shd w:val="clear" w:color="000000" w:fill="FFFFFF"/>
            <w:vAlign w:val="center"/>
          </w:tcPr>
          <w:p>
            <w:pPr>
              <w:rPr>
                <w:color w:val="000000"/>
              </w:rPr>
            </w:pPr>
            <w:r>
              <w:rPr>
                <w:rFonts w:hint="eastAsia"/>
                <w:color w:val="000000"/>
              </w:rPr>
              <w:t>财税〔2002〕128号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国家税务总局关于自主择业的军队转业干部有关税收政策问题的通知</w:t>
            </w:r>
          </w:p>
        </w:tc>
        <w:tc>
          <w:tcPr>
            <w:tcW w:w="2829" w:type="dxa"/>
            <w:shd w:val="clear" w:color="000000" w:fill="FFFFFF"/>
            <w:vAlign w:val="center"/>
          </w:tcPr>
          <w:p>
            <w:pPr>
              <w:rPr>
                <w:color w:val="000000"/>
              </w:rPr>
            </w:pPr>
            <w:r>
              <w:rPr>
                <w:rFonts w:hint="eastAsia"/>
                <w:color w:val="000000"/>
              </w:rPr>
              <w:t>财税〔2003〕26号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国家税务总局关于个人取得“母亲河（波司登）奖”奖金所得免征个人所得税问题的批复</w:t>
            </w:r>
          </w:p>
        </w:tc>
        <w:tc>
          <w:tcPr>
            <w:tcW w:w="2829" w:type="dxa"/>
            <w:shd w:val="clear" w:color="000000" w:fill="FFFFFF"/>
            <w:vAlign w:val="center"/>
          </w:tcPr>
          <w:p>
            <w:pPr>
              <w:rPr>
                <w:color w:val="000000"/>
              </w:rPr>
            </w:pPr>
            <w:r>
              <w:rPr>
                <w:rFonts w:hint="eastAsia"/>
                <w:color w:val="000000"/>
              </w:rPr>
              <w:t>国税函〔2003〕961号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rPr>
              <w:t>财政部 国家税务总局关于外籍个人取得港澳地区住房等补贴征免个人所得税的通知</w:t>
            </w:r>
          </w:p>
        </w:tc>
        <w:tc>
          <w:tcPr>
            <w:tcW w:w="2829" w:type="dxa"/>
            <w:shd w:val="clear" w:color="000000" w:fill="FFFFFF"/>
            <w:vAlign w:val="center"/>
          </w:tcPr>
          <w:p>
            <w:pPr>
              <w:rPr>
                <w:color w:val="000000"/>
              </w:rPr>
            </w:pPr>
            <w:r>
              <w:rPr>
                <w:rFonts w:hint="eastAsia"/>
              </w:rPr>
              <w:t>财税〔2004〕29号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国家税务总局关于农村税费改革试点地区有关个人所得税问题的通知</w:t>
            </w:r>
          </w:p>
        </w:tc>
        <w:tc>
          <w:tcPr>
            <w:tcW w:w="2829" w:type="dxa"/>
            <w:shd w:val="clear" w:color="000000" w:fill="FFFFFF"/>
            <w:vAlign w:val="center"/>
          </w:tcPr>
          <w:p>
            <w:pPr>
              <w:rPr>
                <w:color w:val="000000"/>
              </w:rPr>
            </w:pPr>
            <w:r>
              <w:rPr>
                <w:rFonts w:hint="eastAsia"/>
                <w:color w:val="000000"/>
              </w:rPr>
              <w:t>财税〔</w:t>
            </w:r>
            <w:r>
              <w:rPr>
                <w:color w:val="000000"/>
              </w:rPr>
              <w:t>2004〕30号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国家税务总局关于教育税收政策的通知</w:t>
            </w:r>
          </w:p>
        </w:tc>
        <w:tc>
          <w:tcPr>
            <w:tcW w:w="2829" w:type="dxa"/>
            <w:shd w:val="clear" w:color="000000" w:fill="FFFFFF"/>
            <w:vAlign w:val="center"/>
          </w:tcPr>
          <w:p>
            <w:pPr>
              <w:rPr>
                <w:color w:val="000000"/>
              </w:rPr>
            </w:pPr>
            <w:r>
              <w:rPr>
                <w:rFonts w:hint="eastAsia"/>
                <w:color w:val="000000"/>
              </w:rPr>
              <w:t>财税〔2004〕39号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国家税务总局关于国际组织驻华机构 外国政府驻华使领馆和驻华新闻机构雇员个人所得税征收方式的通知</w:t>
            </w:r>
          </w:p>
        </w:tc>
        <w:tc>
          <w:tcPr>
            <w:tcW w:w="2829" w:type="dxa"/>
            <w:shd w:val="clear" w:color="000000" w:fill="FFFFFF"/>
            <w:vAlign w:val="center"/>
          </w:tcPr>
          <w:p>
            <w:pPr>
              <w:rPr>
                <w:color w:val="000000"/>
              </w:rPr>
            </w:pPr>
            <w:r>
              <w:rPr>
                <w:rFonts w:hint="eastAsia"/>
                <w:color w:val="000000"/>
              </w:rPr>
              <w:t>国税函〔2004〕808号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国家税务总局关于城镇房屋拆迁有关税收政策的通知</w:t>
            </w:r>
          </w:p>
        </w:tc>
        <w:tc>
          <w:tcPr>
            <w:tcW w:w="2829" w:type="dxa"/>
            <w:shd w:val="clear" w:color="000000" w:fill="FFFFFF"/>
            <w:vAlign w:val="center"/>
          </w:tcPr>
          <w:p>
            <w:pPr>
              <w:rPr>
                <w:color w:val="000000"/>
              </w:rPr>
            </w:pPr>
            <w:r>
              <w:rPr>
                <w:rFonts w:hint="eastAsia"/>
                <w:color w:val="000000"/>
              </w:rPr>
              <w:t>财税〔2005〕45号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国家税务总局关于股权分置试点改革有关税收政策问题的通知</w:t>
            </w:r>
          </w:p>
        </w:tc>
        <w:tc>
          <w:tcPr>
            <w:tcW w:w="2829" w:type="dxa"/>
            <w:shd w:val="clear" w:color="000000" w:fill="FFFFFF"/>
            <w:vAlign w:val="center"/>
          </w:tcPr>
          <w:p>
            <w:pPr>
              <w:rPr>
                <w:color w:val="000000"/>
              </w:rPr>
            </w:pPr>
            <w:r>
              <w:rPr>
                <w:rFonts w:hint="eastAsia"/>
                <w:color w:val="000000"/>
              </w:rPr>
              <w:t>财税〔2005〕103号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国家税务总局关于基本养老保险费基本医疗保险费失业保险费住房公积金有关个人所得税政策的通知</w:t>
            </w:r>
          </w:p>
        </w:tc>
        <w:tc>
          <w:tcPr>
            <w:tcW w:w="2829" w:type="dxa"/>
            <w:shd w:val="clear" w:color="000000" w:fill="FFFFFF"/>
            <w:vAlign w:val="center"/>
          </w:tcPr>
          <w:p>
            <w:pPr>
              <w:rPr>
                <w:color w:val="000000"/>
              </w:rPr>
            </w:pPr>
            <w:r>
              <w:rPr>
                <w:rFonts w:hint="eastAsia"/>
                <w:color w:val="000000"/>
              </w:rPr>
              <w:t>财税〔2006〕10号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国家税务总局关于陈嘉庚科学奖获奖个人取得的奖金收入免征个人所得税的通知</w:t>
            </w:r>
          </w:p>
        </w:tc>
        <w:tc>
          <w:tcPr>
            <w:tcW w:w="2829" w:type="dxa"/>
            <w:shd w:val="clear" w:color="000000" w:fill="FFFFFF"/>
            <w:vAlign w:val="center"/>
          </w:tcPr>
          <w:p>
            <w:pPr>
              <w:rPr>
                <w:color w:val="000000"/>
              </w:rPr>
            </w:pPr>
            <w:r>
              <w:rPr>
                <w:rFonts w:hint="eastAsia"/>
                <w:color w:val="000000"/>
              </w:rPr>
              <w:t>国税函〔2006〕561号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国家税务总局关于单位低价向职工售房有关个人所得税问题的通知</w:t>
            </w:r>
          </w:p>
        </w:tc>
        <w:tc>
          <w:tcPr>
            <w:tcW w:w="2829" w:type="dxa"/>
            <w:shd w:val="clear" w:color="000000" w:fill="FFFFFF"/>
            <w:vAlign w:val="center"/>
          </w:tcPr>
          <w:p>
            <w:pPr>
              <w:rPr>
                <w:color w:val="000000"/>
              </w:rPr>
            </w:pPr>
            <w:r>
              <w:rPr>
                <w:rFonts w:hint="eastAsia"/>
                <w:color w:val="000000"/>
              </w:rPr>
              <w:t>财税〔2007〕13号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国家税务总局关于个人取得有奖发票奖金征免个人所得税问题的通知</w:t>
            </w:r>
          </w:p>
        </w:tc>
        <w:tc>
          <w:tcPr>
            <w:tcW w:w="2829" w:type="dxa"/>
            <w:shd w:val="clear" w:color="000000" w:fill="FFFFFF"/>
            <w:vAlign w:val="center"/>
          </w:tcPr>
          <w:p>
            <w:pPr>
              <w:rPr>
                <w:color w:val="000000"/>
              </w:rPr>
            </w:pPr>
            <w:r>
              <w:rPr>
                <w:rFonts w:hint="eastAsia"/>
                <w:color w:val="000000"/>
              </w:rPr>
              <w:t>财税〔2007〕34号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国家税务总局关于《建立亚洲开发银行协定》有关个人所得税问题的补充通知</w:t>
            </w:r>
          </w:p>
        </w:tc>
        <w:tc>
          <w:tcPr>
            <w:tcW w:w="2829" w:type="dxa"/>
            <w:shd w:val="clear" w:color="000000" w:fill="FFFFFF"/>
            <w:vAlign w:val="center"/>
          </w:tcPr>
          <w:p>
            <w:pPr>
              <w:rPr>
                <w:color w:val="000000"/>
              </w:rPr>
            </w:pPr>
            <w:r>
              <w:rPr>
                <w:rFonts w:hint="eastAsia"/>
                <w:color w:val="000000"/>
              </w:rPr>
              <w:t>财税〔2007〕93号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国家税务总局关于高级专家延长离休退休期间取得工资薪金所得有关个人所得税问题的通知</w:t>
            </w:r>
          </w:p>
        </w:tc>
        <w:tc>
          <w:tcPr>
            <w:tcW w:w="2829" w:type="dxa"/>
            <w:shd w:val="clear" w:color="000000" w:fill="FFFFFF"/>
            <w:vAlign w:val="center"/>
          </w:tcPr>
          <w:p>
            <w:pPr>
              <w:rPr>
                <w:color w:val="000000"/>
              </w:rPr>
            </w:pPr>
            <w:r>
              <w:rPr>
                <w:rFonts w:hint="eastAsia"/>
                <w:color w:val="000000"/>
              </w:rPr>
              <w:t>财税〔2008〕7号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国家税务总局关于生育津贴和生育医疗费有关个人所得税政策的通知</w:t>
            </w:r>
          </w:p>
        </w:tc>
        <w:tc>
          <w:tcPr>
            <w:tcW w:w="2829" w:type="dxa"/>
            <w:shd w:val="clear" w:color="000000" w:fill="FFFFFF"/>
            <w:vAlign w:val="center"/>
          </w:tcPr>
          <w:p>
            <w:pPr>
              <w:rPr>
                <w:color w:val="000000"/>
              </w:rPr>
            </w:pPr>
            <w:r>
              <w:rPr>
                <w:rFonts w:hint="eastAsia"/>
                <w:color w:val="000000"/>
              </w:rPr>
              <w:t>财税〔2008〕8号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国家税务总局关于廉租住房经济适用住房和住房租赁有关税收政策的通知</w:t>
            </w:r>
          </w:p>
        </w:tc>
        <w:tc>
          <w:tcPr>
            <w:tcW w:w="2829" w:type="dxa"/>
            <w:shd w:val="clear" w:color="000000" w:fill="FFFFFF"/>
            <w:vAlign w:val="center"/>
          </w:tcPr>
          <w:p>
            <w:pPr>
              <w:rPr>
                <w:color w:val="000000"/>
              </w:rPr>
            </w:pPr>
            <w:r>
              <w:rPr>
                <w:rFonts w:hint="eastAsia"/>
                <w:color w:val="000000"/>
              </w:rPr>
              <w:t>财税〔</w:t>
            </w:r>
            <w:r>
              <w:rPr>
                <w:color w:val="000000"/>
              </w:rPr>
              <w:t>2008〕24号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国家税务总局关于认真落实抗震救灾及灾后重建税收政策问题的通知</w:t>
            </w:r>
          </w:p>
        </w:tc>
        <w:tc>
          <w:tcPr>
            <w:tcW w:w="2829" w:type="dxa"/>
            <w:shd w:val="clear" w:color="000000" w:fill="FFFFFF"/>
            <w:vAlign w:val="center"/>
          </w:tcPr>
          <w:p>
            <w:pPr>
              <w:rPr>
                <w:color w:val="000000"/>
              </w:rPr>
            </w:pPr>
            <w:r>
              <w:rPr>
                <w:rFonts w:hint="eastAsia"/>
                <w:color w:val="000000"/>
              </w:rPr>
              <w:t>财税〔2008〕62号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国家税务总局关于储蓄存款利息所得有关个人所得税政策的通知</w:t>
            </w:r>
          </w:p>
        </w:tc>
        <w:tc>
          <w:tcPr>
            <w:tcW w:w="2829" w:type="dxa"/>
            <w:shd w:val="clear" w:color="000000" w:fill="FFFFFF"/>
            <w:vAlign w:val="center"/>
          </w:tcPr>
          <w:p>
            <w:pPr>
              <w:rPr>
                <w:color w:val="000000"/>
              </w:rPr>
            </w:pPr>
            <w:r>
              <w:rPr>
                <w:rFonts w:hint="eastAsia"/>
                <w:color w:val="000000"/>
              </w:rPr>
              <w:t>财税〔2008〕132号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国家税务总局关于证券市场个人投资者证券交易结算资金利息所得有关个人所得税政策的通知</w:t>
            </w:r>
          </w:p>
        </w:tc>
        <w:tc>
          <w:tcPr>
            <w:tcW w:w="2829" w:type="dxa"/>
            <w:shd w:val="clear" w:color="000000" w:fill="FFFFFF"/>
            <w:vAlign w:val="center"/>
          </w:tcPr>
          <w:p>
            <w:pPr>
              <w:rPr>
                <w:color w:val="000000"/>
              </w:rPr>
            </w:pPr>
            <w:r>
              <w:rPr>
                <w:rFonts w:hint="eastAsia"/>
                <w:color w:val="000000"/>
              </w:rPr>
              <w:t>财税〔2008〕140号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国家税务总局关于个人无偿受赠房屋有关个人所得税问题的通知</w:t>
            </w:r>
          </w:p>
        </w:tc>
        <w:tc>
          <w:tcPr>
            <w:tcW w:w="2829" w:type="dxa"/>
            <w:shd w:val="clear" w:color="000000" w:fill="FFFFFF"/>
            <w:vAlign w:val="center"/>
          </w:tcPr>
          <w:p>
            <w:pPr>
              <w:rPr>
                <w:color w:val="000000"/>
              </w:rPr>
            </w:pPr>
            <w:r>
              <w:rPr>
                <w:rFonts w:hint="eastAsia"/>
                <w:color w:val="000000"/>
              </w:rPr>
              <w:t>财税〔2009〕78号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国家税务总局关于明确个人所得税若干政策执行问题的通知</w:t>
            </w:r>
          </w:p>
        </w:tc>
        <w:tc>
          <w:tcPr>
            <w:tcW w:w="2829" w:type="dxa"/>
            <w:shd w:val="clear" w:color="000000" w:fill="FFFFFF"/>
            <w:vAlign w:val="center"/>
          </w:tcPr>
          <w:p>
            <w:pPr>
              <w:rPr>
                <w:color w:val="000000"/>
              </w:rPr>
            </w:pPr>
            <w:r>
              <w:rPr>
                <w:rFonts w:hint="eastAsia"/>
                <w:color w:val="000000"/>
              </w:rPr>
              <w:t>国税发〔2009〕121号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国家税务总局关于刘东生青年科学家奖和刘东生地球科学奖学金获奖者奖金免征个人所得税的通知</w:t>
            </w:r>
          </w:p>
        </w:tc>
        <w:tc>
          <w:tcPr>
            <w:tcW w:w="2829" w:type="dxa"/>
            <w:shd w:val="clear" w:color="000000" w:fill="FFFFFF"/>
            <w:vAlign w:val="center"/>
          </w:tcPr>
          <w:p>
            <w:pPr>
              <w:rPr>
                <w:color w:val="000000"/>
              </w:rPr>
            </w:pPr>
            <w:r>
              <w:rPr>
                <w:rFonts w:hint="eastAsia"/>
                <w:color w:val="000000"/>
              </w:rPr>
              <w:t>国税函〔2010〕74号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国家税务总局关于全国职工职业技能大赛奖金免征个人所得税的通知</w:t>
            </w:r>
          </w:p>
        </w:tc>
        <w:tc>
          <w:tcPr>
            <w:tcW w:w="2829" w:type="dxa"/>
            <w:shd w:val="clear" w:color="000000" w:fill="FFFFFF"/>
            <w:vAlign w:val="center"/>
          </w:tcPr>
          <w:p>
            <w:pPr>
              <w:rPr>
                <w:color w:val="000000"/>
              </w:rPr>
            </w:pPr>
            <w:r>
              <w:rPr>
                <w:rFonts w:hint="eastAsia"/>
                <w:color w:val="000000"/>
              </w:rPr>
              <w:t>国税函〔2010〕78号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国家税务总局关于个人独资企业和合伙企业投资者取得种植业 养殖业 饲养业 捕捞业所得有关个人所得税问题的批复</w:t>
            </w:r>
          </w:p>
        </w:tc>
        <w:tc>
          <w:tcPr>
            <w:tcW w:w="2829" w:type="dxa"/>
            <w:shd w:val="clear" w:color="000000" w:fill="FFFFFF"/>
            <w:vAlign w:val="center"/>
          </w:tcPr>
          <w:p>
            <w:pPr>
              <w:rPr>
                <w:color w:val="000000"/>
              </w:rPr>
            </w:pPr>
            <w:r>
              <w:rPr>
                <w:rFonts w:hint="eastAsia"/>
                <w:color w:val="000000"/>
              </w:rPr>
              <w:t>财税〔2010〕96号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国家税务总局关于中华宝钢环境优秀奖奖金免征个人所得税问题的通知</w:t>
            </w:r>
          </w:p>
        </w:tc>
        <w:tc>
          <w:tcPr>
            <w:tcW w:w="2829" w:type="dxa"/>
            <w:shd w:val="clear" w:color="000000" w:fill="FFFFFF"/>
            <w:vAlign w:val="center"/>
          </w:tcPr>
          <w:p>
            <w:pPr>
              <w:rPr>
                <w:color w:val="000000"/>
              </w:rPr>
            </w:pPr>
            <w:r>
              <w:rPr>
                <w:rFonts w:hint="eastAsia"/>
                <w:color w:val="000000"/>
              </w:rPr>
              <w:t>国税函〔2010〕130号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国家税务总局关于企业促销展业赠送礼品有关个人所得税问题的通知</w:t>
            </w:r>
          </w:p>
        </w:tc>
        <w:tc>
          <w:tcPr>
            <w:tcW w:w="2829" w:type="dxa"/>
            <w:shd w:val="clear" w:color="000000" w:fill="FFFFFF"/>
            <w:vAlign w:val="center"/>
          </w:tcPr>
          <w:p>
            <w:pPr>
              <w:rPr>
                <w:color w:val="000000"/>
              </w:rPr>
            </w:pPr>
            <w:r>
              <w:rPr>
                <w:rFonts w:hint="eastAsia"/>
                <w:color w:val="000000"/>
              </w:rPr>
              <w:t>财税〔2011〕50号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国家税务总局关于2011年度李四光地质科学奖奖金免征个人所得税的公告</w:t>
            </w:r>
          </w:p>
        </w:tc>
        <w:tc>
          <w:tcPr>
            <w:tcW w:w="2829" w:type="dxa"/>
            <w:shd w:val="clear" w:color="000000" w:fill="FFFFFF"/>
            <w:vAlign w:val="center"/>
          </w:tcPr>
          <w:p>
            <w:pPr>
              <w:rPr>
                <w:color w:val="000000"/>
              </w:rPr>
            </w:pPr>
            <w:r>
              <w:rPr>
                <w:rFonts w:hint="eastAsia"/>
                <w:color w:val="000000"/>
              </w:rPr>
              <w:t>国家税务总局公告2011年第68号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国家税务总局关于退役士兵退役金和经济补助免征个人所得税问题的通知</w:t>
            </w:r>
          </w:p>
        </w:tc>
        <w:tc>
          <w:tcPr>
            <w:tcW w:w="2829" w:type="dxa"/>
            <w:shd w:val="clear" w:color="000000" w:fill="FFFFFF"/>
            <w:vAlign w:val="center"/>
          </w:tcPr>
          <w:p>
            <w:pPr>
              <w:rPr>
                <w:color w:val="000000"/>
              </w:rPr>
            </w:pPr>
            <w:r>
              <w:rPr>
                <w:rFonts w:hint="eastAsia"/>
                <w:color w:val="000000"/>
              </w:rPr>
              <w:t>财税〔2011〕109号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国家税务总局关于第五届黄汲清青年地质科学技术奖奖金免征个人所得税问题的公告</w:t>
            </w:r>
          </w:p>
        </w:tc>
        <w:tc>
          <w:tcPr>
            <w:tcW w:w="2829" w:type="dxa"/>
            <w:shd w:val="clear" w:color="000000" w:fill="FFFFFF"/>
            <w:vAlign w:val="center"/>
          </w:tcPr>
          <w:p>
            <w:pPr>
              <w:rPr>
                <w:color w:val="000000"/>
              </w:rPr>
            </w:pPr>
            <w:r>
              <w:rPr>
                <w:rFonts w:hint="eastAsia"/>
                <w:color w:val="000000"/>
              </w:rPr>
              <w:t>国家税务总局公告2012年第4号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税务总局</w:t>
            </w:r>
          </w:p>
        </w:tc>
        <w:tc>
          <w:tcPr>
            <w:tcW w:w="4558" w:type="dxa"/>
            <w:shd w:val="clear" w:color="000000" w:fill="FFFFFF"/>
            <w:vAlign w:val="center"/>
          </w:tcPr>
          <w:p>
            <w:pPr>
              <w:rPr>
                <w:color w:val="000000"/>
              </w:rPr>
            </w:pPr>
            <w:r>
              <w:rPr>
                <w:rFonts w:hint="eastAsia"/>
                <w:color w:val="000000"/>
              </w:rPr>
              <w:t>国家税务总局关于明天小小科学家奖金免征个人所得税问题的公告</w:t>
            </w:r>
          </w:p>
        </w:tc>
        <w:tc>
          <w:tcPr>
            <w:tcW w:w="2829" w:type="dxa"/>
            <w:shd w:val="clear" w:color="000000" w:fill="FFFFFF"/>
            <w:vAlign w:val="center"/>
          </w:tcPr>
          <w:p>
            <w:pPr>
              <w:rPr>
                <w:color w:val="000000"/>
              </w:rPr>
            </w:pPr>
            <w:r>
              <w:rPr>
                <w:rFonts w:hint="eastAsia"/>
                <w:color w:val="000000"/>
              </w:rPr>
              <w:t>国家税务总局公告2012年第28号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国家税务总局关于工伤职工取得的工伤保险待遇有关个人所得税政策的通知</w:t>
            </w:r>
          </w:p>
        </w:tc>
        <w:tc>
          <w:tcPr>
            <w:tcW w:w="2829" w:type="dxa"/>
            <w:shd w:val="clear" w:color="000000" w:fill="FFFFFF"/>
            <w:vAlign w:val="center"/>
          </w:tcPr>
          <w:p>
            <w:pPr>
              <w:rPr>
                <w:color w:val="000000"/>
              </w:rPr>
            </w:pPr>
            <w:r>
              <w:rPr>
                <w:rFonts w:hint="eastAsia"/>
                <w:color w:val="000000"/>
              </w:rPr>
              <w:t>财税〔2012〕40号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国家税务总局关于地方政府债券利息免征所得税问题的通知</w:t>
            </w:r>
          </w:p>
        </w:tc>
        <w:tc>
          <w:tcPr>
            <w:tcW w:w="2829" w:type="dxa"/>
            <w:shd w:val="clear" w:color="000000" w:fill="FFFFFF"/>
            <w:vAlign w:val="center"/>
          </w:tcPr>
          <w:p>
            <w:pPr>
              <w:rPr>
                <w:color w:val="000000"/>
              </w:rPr>
            </w:pPr>
            <w:r>
              <w:rPr>
                <w:rFonts w:hint="eastAsia"/>
                <w:color w:val="000000"/>
              </w:rPr>
              <w:t>财税〔2013〕5号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国家税务总局关于棚户区改造有关税收政策的通知</w:t>
            </w:r>
          </w:p>
        </w:tc>
        <w:tc>
          <w:tcPr>
            <w:tcW w:w="2829" w:type="dxa"/>
            <w:shd w:val="clear" w:color="000000" w:fill="FFFFFF"/>
            <w:vAlign w:val="center"/>
          </w:tcPr>
          <w:p>
            <w:pPr>
              <w:rPr>
                <w:color w:val="000000"/>
              </w:rPr>
            </w:pPr>
            <w:r>
              <w:rPr>
                <w:rFonts w:hint="eastAsia"/>
                <w:color w:val="000000"/>
              </w:rPr>
              <w:t>财税〔</w:t>
            </w:r>
            <w:r>
              <w:rPr>
                <w:color w:val="000000"/>
              </w:rPr>
              <w:t>2013〕101号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财政部、人力资源社会保障部、税务总局</w:t>
            </w:r>
          </w:p>
        </w:tc>
        <w:tc>
          <w:tcPr>
            <w:tcW w:w="4558" w:type="dxa"/>
            <w:shd w:val="clear" w:color="000000" w:fill="FFFFFF"/>
            <w:vAlign w:val="center"/>
          </w:tcPr>
          <w:p>
            <w:pPr>
              <w:rPr>
                <w:color w:val="000000"/>
              </w:rPr>
            </w:pPr>
            <w:r>
              <w:rPr>
                <w:rFonts w:hint="eastAsia"/>
                <w:color w:val="000000"/>
              </w:rPr>
              <w:t>财政部 人力资源社会保障部 国家税务总局关于企业年金职业年金个人所得税有关问题的通知</w:t>
            </w:r>
          </w:p>
        </w:tc>
        <w:tc>
          <w:tcPr>
            <w:tcW w:w="2829" w:type="dxa"/>
            <w:shd w:val="clear" w:color="000000" w:fill="FFFFFF"/>
            <w:vAlign w:val="center"/>
          </w:tcPr>
          <w:p>
            <w:pPr>
              <w:rPr>
                <w:color w:val="000000"/>
              </w:rPr>
            </w:pPr>
            <w:r>
              <w:rPr>
                <w:rFonts w:hint="eastAsia"/>
                <w:color w:val="000000"/>
              </w:rPr>
              <w:t>财税〔2013〕103号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国家税务总局关于广东横琴新区个人所得税优惠政策的通知</w:t>
            </w:r>
          </w:p>
        </w:tc>
        <w:tc>
          <w:tcPr>
            <w:tcW w:w="2829" w:type="dxa"/>
            <w:shd w:val="clear" w:color="000000" w:fill="FFFFFF"/>
            <w:vAlign w:val="center"/>
          </w:tcPr>
          <w:p>
            <w:pPr>
              <w:rPr>
                <w:color w:val="000000"/>
              </w:rPr>
            </w:pPr>
            <w:r>
              <w:rPr>
                <w:rFonts w:hint="eastAsia"/>
                <w:color w:val="000000"/>
              </w:rPr>
              <w:t>财税〔2014〕23号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国家税务总局关于福建平潭综合实验区个人所得税优惠政策的通知</w:t>
            </w:r>
          </w:p>
        </w:tc>
        <w:tc>
          <w:tcPr>
            <w:tcW w:w="2829" w:type="dxa"/>
            <w:shd w:val="clear" w:color="000000" w:fill="FFFFFF"/>
            <w:vAlign w:val="center"/>
          </w:tcPr>
          <w:p>
            <w:pPr>
              <w:rPr>
                <w:color w:val="000000"/>
              </w:rPr>
            </w:pPr>
            <w:r>
              <w:rPr>
                <w:rFonts w:hint="eastAsia"/>
                <w:color w:val="000000"/>
              </w:rPr>
              <w:t>财税〔2014〕24号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国家税务总局关于深圳前海深港现代服务业合作区个人所得税优惠政策的通知</w:t>
            </w:r>
          </w:p>
        </w:tc>
        <w:tc>
          <w:tcPr>
            <w:tcW w:w="2829" w:type="dxa"/>
            <w:shd w:val="clear" w:color="000000" w:fill="FFFFFF"/>
            <w:vAlign w:val="center"/>
          </w:tcPr>
          <w:p>
            <w:pPr>
              <w:rPr>
                <w:color w:val="000000"/>
              </w:rPr>
            </w:pPr>
            <w:r>
              <w:rPr>
                <w:rFonts w:hint="eastAsia"/>
                <w:color w:val="000000"/>
              </w:rPr>
              <w:t>财税〔2014〕25号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财政部、税务总局、证监会</w:t>
            </w:r>
          </w:p>
        </w:tc>
        <w:tc>
          <w:tcPr>
            <w:tcW w:w="4558" w:type="dxa"/>
            <w:shd w:val="clear" w:color="000000" w:fill="FFFFFF"/>
            <w:vAlign w:val="center"/>
          </w:tcPr>
          <w:p>
            <w:pPr>
              <w:rPr>
                <w:color w:val="000000"/>
              </w:rPr>
            </w:pPr>
            <w:r>
              <w:rPr>
                <w:rFonts w:hint="eastAsia"/>
                <w:color w:val="000000"/>
              </w:rPr>
              <w:t>财政部 国家税务总局 证监会关于沪港股票市场交易互联互通机制试点有关税收政策的通知</w:t>
            </w:r>
          </w:p>
        </w:tc>
        <w:tc>
          <w:tcPr>
            <w:tcW w:w="2829" w:type="dxa"/>
            <w:shd w:val="clear" w:color="000000" w:fill="FFFFFF"/>
            <w:vAlign w:val="center"/>
          </w:tcPr>
          <w:p>
            <w:pPr>
              <w:rPr>
                <w:color w:val="000000"/>
              </w:rPr>
            </w:pPr>
            <w:r>
              <w:rPr>
                <w:rFonts w:hint="eastAsia"/>
                <w:color w:val="000000"/>
              </w:rPr>
              <w:t>财税〔2014〕81号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财政部、海关总署、税务总局</w:t>
            </w:r>
          </w:p>
        </w:tc>
        <w:tc>
          <w:tcPr>
            <w:tcW w:w="4558" w:type="dxa"/>
            <w:shd w:val="clear" w:color="000000" w:fill="FFFFFF"/>
            <w:vAlign w:val="center"/>
          </w:tcPr>
          <w:p>
            <w:pPr>
              <w:rPr>
                <w:color w:val="000000"/>
              </w:rPr>
            </w:pPr>
            <w:r>
              <w:rPr>
                <w:rFonts w:hint="eastAsia"/>
                <w:color w:val="000000"/>
              </w:rPr>
              <w:t>财政部 海关总署 国家税务总局关于支持鲁甸地震灾后恢复重建有关税收政策问题的通知</w:t>
            </w:r>
          </w:p>
        </w:tc>
        <w:tc>
          <w:tcPr>
            <w:tcW w:w="2829" w:type="dxa"/>
            <w:shd w:val="clear" w:color="000000" w:fill="FFFFFF"/>
            <w:vAlign w:val="center"/>
          </w:tcPr>
          <w:p>
            <w:pPr>
              <w:rPr>
                <w:color w:val="000000"/>
              </w:rPr>
            </w:pPr>
            <w:r>
              <w:rPr>
                <w:rFonts w:hint="eastAsia"/>
                <w:color w:val="000000"/>
              </w:rPr>
              <w:t>财税〔2015〕27号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国家税务总局关于个人非货币性资产投资有关个人所得税政策的通知</w:t>
            </w:r>
          </w:p>
        </w:tc>
        <w:tc>
          <w:tcPr>
            <w:tcW w:w="2829" w:type="dxa"/>
            <w:shd w:val="clear" w:color="000000" w:fill="FFFFFF"/>
            <w:vAlign w:val="center"/>
          </w:tcPr>
          <w:p>
            <w:pPr>
              <w:rPr>
                <w:color w:val="000000"/>
              </w:rPr>
            </w:pPr>
            <w:r>
              <w:rPr>
                <w:rFonts w:hint="eastAsia"/>
                <w:color w:val="000000"/>
              </w:rPr>
              <w:t>财税〔2015〕41号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财政部、税务总局、证监会</w:t>
            </w:r>
          </w:p>
        </w:tc>
        <w:tc>
          <w:tcPr>
            <w:tcW w:w="4558" w:type="dxa"/>
            <w:shd w:val="clear" w:color="000000" w:fill="FFFFFF"/>
            <w:vAlign w:val="center"/>
          </w:tcPr>
          <w:p>
            <w:pPr>
              <w:rPr>
                <w:color w:val="000000"/>
              </w:rPr>
            </w:pPr>
            <w:r>
              <w:rPr>
                <w:rFonts w:hint="eastAsia"/>
                <w:color w:val="000000"/>
              </w:rPr>
              <w:t>财政部 国家税务总局 证监会关于上市公司股息红利差别化个人所得税政策有关问题的通知</w:t>
            </w:r>
          </w:p>
        </w:tc>
        <w:tc>
          <w:tcPr>
            <w:tcW w:w="2829" w:type="dxa"/>
            <w:shd w:val="clear" w:color="000000" w:fill="FFFFFF"/>
            <w:vAlign w:val="center"/>
          </w:tcPr>
          <w:p>
            <w:pPr>
              <w:rPr>
                <w:color w:val="000000"/>
              </w:rPr>
            </w:pPr>
            <w:r>
              <w:rPr>
                <w:rFonts w:hint="eastAsia"/>
                <w:color w:val="000000"/>
              </w:rPr>
              <w:t>财税〔2015〕101号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国家税务总局关于将国家自主创新示范区有关税收试点政策推广到全国范围实施的通知</w:t>
            </w:r>
          </w:p>
        </w:tc>
        <w:tc>
          <w:tcPr>
            <w:tcW w:w="2829" w:type="dxa"/>
            <w:shd w:val="clear" w:color="000000" w:fill="FFFFFF"/>
            <w:vAlign w:val="center"/>
          </w:tcPr>
          <w:p>
            <w:pPr>
              <w:rPr>
                <w:color w:val="000000"/>
              </w:rPr>
            </w:pPr>
            <w:r>
              <w:rPr>
                <w:rFonts w:hint="eastAsia"/>
                <w:color w:val="000000"/>
              </w:rPr>
              <w:t>财税〔2015〕116号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财政部、税务总局、证监会</w:t>
            </w:r>
          </w:p>
        </w:tc>
        <w:tc>
          <w:tcPr>
            <w:tcW w:w="4558" w:type="dxa"/>
            <w:shd w:val="clear" w:color="000000" w:fill="FFFFFF"/>
            <w:vAlign w:val="center"/>
          </w:tcPr>
          <w:p>
            <w:pPr>
              <w:rPr>
                <w:color w:val="000000"/>
              </w:rPr>
            </w:pPr>
            <w:r>
              <w:rPr>
                <w:rFonts w:hint="eastAsia"/>
                <w:color w:val="000000"/>
              </w:rPr>
              <w:t>财政部 国家税务总局 证监会关于内地与香港基金互认有关税收政策的通知</w:t>
            </w:r>
          </w:p>
        </w:tc>
        <w:tc>
          <w:tcPr>
            <w:tcW w:w="2829" w:type="dxa"/>
            <w:shd w:val="clear" w:color="000000" w:fill="FFFFFF"/>
            <w:vAlign w:val="center"/>
          </w:tcPr>
          <w:p>
            <w:pPr>
              <w:rPr>
                <w:color w:val="000000"/>
              </w:rPr>
            </w:pPr>
            <w:r>
              <w:rPr>
                <w:rFonts w:hint="eastAsia"/>
                <w:color w:val="000000"/>
              </w:rPr>
              <w:t>财税〔2015〕125号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国家税务总局关于行政和解金有关税收政策问题的通知</w:t>
            </w:r>
          </w:p>
        </w:tc>
        <w:tc>
          <w:tcPr>
            <w:tcW w:w="2829" w:type="dxa"/>
            <w:shd w:val="clear" w:color="000000" w:fill="FFFFFF"/>
            <w:vAlign w:val="center"/>
          </w:tcPr>
          <w:p>
            <w:pPr>
              <w:rPr>
                <w:color w:val="000000"/>
              </w:rPr>
            </w:pPr>
            <w:r>
              <w:rPr>
                <w:rFonts w:hint="eastAsia"/>
                <w:color w:val="000000"/>
              </w:rPr>
              <w:t>财税〔2016〕100号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国家税务总局关于完善股权激励和技术入股有关所得税政策的通知</w:t>
            </w:r>
          </w:p>
        </w:tc>
        <w:tc>
          <w:tcPr>
            <w:tcW w:w="2829" w:type="dxa"/>
            <w:shd w:val="clear" w:color="000000" w:fill="FFFFFF"/>
            <w:vAlign w:val="center"/>
          </w:tcPr>
          <w:p>
            <w:pPr>
              <w:rPr>
                <w:color w:val="000000"/>
              </w:rPr>
            </w:pPr>
            <w:r>
              <w:rPr>
                <w:rFonts w:hint="eastAsia"/>
                <w:color w:val="000000"/>
              </w:rPr>
              <w:t>财税〔2016〕101号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财政部、税务总局、证监会</w:t>
            </w:r>
          </w:p>
        </w:tc>
        <w:tc>
          <w:tcPr>
            <w:tcW w:w="4558" w:type="dxa"/>
            <w:shd w:val="clear" w:color="000000" w:fill="FFFFFF"/>
            <w:vAlign w:val="center"/>
          </w:tcPr>
          <w:p>
            <w:pPr>
              <w:rPr>
                <w:color w:val="000000"/>
              </w:rPr>
            </w:pPr>
            <w:r>
              <w:rPr>
                <w:rFonts w:hint="eastAsia"/>
                <w:color w:val="000000"/>
              </w:rPr>
              <w:t>财政部</w:t>
            </w:r>
            <w:r>
              <w:rPr>
                <w:color w:val="000000"/>
              </w:rPr>
              <w:t xml:space="preserve"> 国家税务总局 证监会</w:t>
            </w:r>
            <w:r>
              <w:rPr>
                <w:rFonts w:hint="eastAsia"/>
                <w:color w:val="000000"/>
              </w:rPr>
              <w:t>关于深港股票市场交易互联互通机制试点有关税收政策的通知</w:t>
            </w:r>
          </w:p>
        </w:tc>
        <w:tc>
          <w:tcPr>
            <w:tcW w:w="2829" w:type="dxa"/>
            <w:shd w:val="clear" w:color="000000" w:fill="FFFFFF"/>
            <w:vAlign w:val="center"/>
          </w:tcPr>
          <w:p>
            <w:pPr>
              <w:rPr>
                <w:color w:val="000000"/>
              </w:rPr>
            </w:pPr>
            <w:r>
              <w:rPr>
                <w:rFonts w:hint="eastAsia"/>
                <w:color w:val="000000"/>
              </w:rPr>
              <w:t>财税〔2016〕127号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财政部、税务总局、民政部</w:t>
            </w:r>
          </w:p>
        </w:tc>
        <w:tc>
          <w:tcPr>
            <w:tcW w:w="4558" w:type="dxa"/>
            <w:shd w:val="clear" w:color="000000" w:fill="FFFFFF"/>
            <w:vAlign w:val="center"/>
          </w:tcPr>
          <w:p>
            <w:pPr>
              <w:rPr>
                <w:color w:val="000000"/>
              </w:rPr>
            </w:pPr>
            <w:r>
              <w:rPr>
                <w:rFonts w:hint="eastAsia"/>
              </w:rPr>
              <w:t>财政部 税务总局 民政部</w:t>
            </w:r>
            <w:r>
              <w:rPr>
                <w:rFonts w:hint="eastAsia"/>
                <w:color w:val="000000"/>
              </w:rPr>
              <w:t>关于继续实施扶持自主就业退役士兵创业就业有关税收政策的通知</w:t>
            </w:r>
          </w:p>
        </w:tc>
        <w:tc>
          <w:tcPr>
            <w:tcW w:w="2829" w:type="dxa"/>
            <w:shd w:val="clear" w:color="000000" w:fill="FFFFFF"/>
            <w:vAlign w:val="center"/>
          </w:tcPr>
          <w:p>
            <w:pPr>
              <w:rPr>
                <w:color w:val="000000"/>
              </w:rPr>
            </w:pPr>
            <w:r>
              <w:rPr>
                <w:rFonts w:hint="eastAsia"/>
                <w:color w:val="000000"/>
              </w:rPr>
              <w:t>财税〔2017〕46号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财政部、税务总局、人力资源社会保障部</w:t>
            </w:r>
          </w:p>
        </w:tc>
        <w:tc>
          <w:tcPr>
            <w:tcW w:w="4558" w:type="dxa"/>
            <w:shd w:val="clear" w:color="000000" w:fill="FFFFFF"/>
            <w:vAlign w:val="center"/>
          </w:tcPr>
          <w:p>
            <w:pPr>
              <w:rPr>
                <w:color w:val="000000"/>
              </w:rPr>
            </w:pPr>
            <w:r>
              <w:rPr>
                <w:rFonts w:hint="eastAsia"/>
              </w:rPr>
              <w:t>财政部 税务总局 人力资源社会保障部</w:t>
            </w:r>
            <w:r>
              <w:rPr>
                <w:rFonts w:hint="eastAsia"/>
                <w:color w:val="000000"/>
              </w:rPr>
              <w:t>关于继续实施支持和促进重点群体创业就业有关税收政策的通知</w:t>
            </w:r>
          </w:p>
        </w:tc>
        <w:tc>
          <w:tcPr>
            <w:tcW w:w="2829" w:type="dxa"/>
            <w:shd w:val="clear" w:color="000000" w:fill="FFFFFF"/>
            <w:vAlign w:val="center"/>
          </w:tcPr>
          <w:p>
            <w:pPr>
              <w:rPr>
                <w:color w:val="000000"/>
              </w:rPr>
            </w:pPr>
            <w:r>
              <w:rPr>
                <w:rFonts w:hint="eastAsia"/>
                <w:color w:val="000000"/>
              </w:rPr>
              <w:t>财税〔2017〕49号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财政部、税务总局、海关总署</w:t>
            </w:r>
          </w:p>
        </w:tc>
        <w:tc>
          <w:tcPr>
            <w:tcW w:w="4558" w:type="dxa"/>
            <w:shd w:val="clear" w:color="000000" w:fill="FFFFFF"/>
            <w:vAlign w:val="center"/>
          </w:tcPr>
          <w:p>
            <w:pPr>
              <w:rPr>
                <w:color w:val="000000"/>
              </w:rPr>
            </w:pPr>
            <w:r>
              <w:rPr>
                <w:rFonts w:hint="eastAsia"/>
                <w:color w:val="000000"/>
              </w:rPr>
              <w:t>财政部 税务总局 海关总署关于北京2022年冬奥会和冬残奥会税收政策的通知</w:t>
            </w:r>
          </w:p>
        </w:tc>
        <w:tc>
          <w:tcPr>
            <w:tcW w:w="2829" w:type="dxa"/>
            <w:shd w:val="clear" w:color="000000" w:fill="FFFFFF"/>
            <w:vAlign w:val="center"/>
          </w:tcPr>
          <w:p>
            <w:pPr>
              <w:rPr>
                <w:color w:val="000000"/>
              </w:rPr>
            </w:pPr>
            <w:r>
              <w:rPr>
                <w:rFonts w:hint="eastAsia"/>
                <w:color w:val="000000"/>
              </w:rPr>
              <w:t>财税〔2017〕60号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财政部、税务总局、证监会</w:t>
            </w:r>
          </w:p>
        </w:tc>
        <w:tc>
          <w:tcPr>
            <w:tcW w:w="4558" w:type="dxa"/>
            <w:shd w:val="clear" w:color="000000" w:fill="FFFFFF"/>
            <w:vAlign w:val="center"/>
          </w:tcPr>
          <w:p>
            <w:pPr>
              <w:rPr>
                <w:color w:val="000000"/>
              </w:rPr>
            </w:pPr>
            <w:r>
              <w:rPr>
                <w:rFonts w:hint="eastAsia"/>
                <w:color w:val="000000"/>
              </w:rPr>
              <w:t>财政部 税务总局 证监会关于沪港股票市场交易互联互通机制试点有关税收政策的通知</w:t>
            </w:r>
          </w:p>
        </w:tc>
        <w:tc>
          <w:tcPr>
            <w:tcW w:w="2829" w:type="dxa"/>
            <w:shd w:val="clear" w:color="000000" w:fill="FFFFFF"/>
            <w:vAlign w:val="center"/>
          </w:tcPr>
          <w:p>
            <w:pPr>
              <w:rPr>
                <w:color w:val="000000"/>
              </w:rPr>
            </w:pPr>
            <w:r>
              <w:rPr>
                <w:rFonts w:hint="eastAsia"/>
                <w:color w:val="000000"/>
              </w:rPr>
              <w:t>财税〔2017〕78号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财政部、税务总局、证监会</w:t>
            </w:r>
          </w:p>
        </w:tc>
        <w:tc>
          <w:tcPr>
            <w:tcW w:w="4558" w:type="dxa"/>
            <w:shd w:val="clear" w:color="000000" w:fill="FFFFFF"/>
            <w:vAlign w:val="center"/>
          </w:tcPr>
          <w:p>
            <w:pPr>
              <w:rPr>
                <w:color w:val="000000"/>
              </w:rPr>
            </w:pPr>
            <w:r>
              <w:rPr>
                <w:rFonts w:hint="eastAsia"/>
                <w:color w:val="000000"/>
              </w:rPr>
              <w:t>财政部 税务总局 证监会关于支持原油等货物期货市场对外开放税收政策的通知</w:t>
            </w:r>
          </w:p>
        </w:tc>
        <w:tc>
          <w:tcPr>
            <w:tcW w:w="2829" w:type="dxa"/>
            <w:shd w:val="clear" w:color="000000" w:fill="FFFFFF"/>
            <w:vAlign w:val="center"/>
          </w:tcPr>
          <w:p>
            <w:pPr>
              <w:rPr>
                <w:color w:val="000000"/>
              </w:rPr>
            </w:pPr>
            <w:r>
              <w:rPr>
                <w:rFonts w:hint="eastAsia"/>
                <w:color w:val="000000"/>
              </w:rPr>
              <w:t>财税〔2018〕21号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2101"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财政部、税务总局、人力资源社会保障部、中国银行保险监督管理委员会、证监会</w:t>
            </w:r>
          </w:p>
        </w:tc>
        <w:tc>
          <w:tcPr>
            <w:tcW w:w="4558" w:type="dxa"/>
            <w:shd w:val="clear" w:color="000000" w:fill="FFFFFF"/>
            <w:vAlign w:val="center"/>
          </w:tcPr>
          <w:p>
            <w:pPr>
              <w:rPr>
                <w:color w:val="000000"/>
              </w:rPr>
            </w:pPr>
            <w:r>
              <w:rPr>
                <w:rFonts w:hint="eastAsia"/>
                <w:color w:val="000000"/>
              </w:rPr>
              <w:t>财政部 税务总局 人力资源社会保障部 中国银行保险监督管理委员会 证监会关于开展个人税收递延型商业养老保险试点的通知</w:t>
            </w:r>
          </w:p>
        </w:tc>
        <w:tc>
          <w:tcPr>
            <w:tcW w:w="2829" w:type="dxa"/>
            <w:shd w:val="clear" w:color="000000" w:fill="FFFFFF"/>
            <w:vAlign w:val="center"/>
          </w:tcPr>
          <w:p>
            <w:pPr>
              <w:rPr>
                <w:color w:val="000000"/>
              </w:rPr>
            </w:pPr>
            <w:r>
              <w:rPr>
                <w:rFonts w:hint="eastAsia"/>
                <w:color w:val="000000"/>
              </w:rPr>
              <w:t>财税〔2018〕22号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税务总局关于创业投资企业和天使投资个人有关税收政策的通知</w:t>
            </w:r>
          </w:p>
        </w:tc>
        <w:tc>
          <w:tcPr>
            <w:tcW w:w="2829" w:type="dxa"/>
            <w:shd w:val="clear" w:color="000000" w:fill="FFFFFF"/>
            <w:vAlign w:val="center"/>
          </w:tcPr>
          <w:p>
            <w:pPr>
              <w:rPr>
                <w:color w:val="000000"/>
              </w:rPr>
            </w:pPr>
            <w:r>
              <w:rPr>
                <w:rFonts w:hint="eastAsia"/>
                <w:color w:val="000000"/>
              </w:rPr>
              <w:t>财税〔2018〕55号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财政部、税务总局、科技部</w:t>
            </w:r>
          </w:p>
        </w:tc>
        <w:tc>
          <w:tcPr>
            <w:tcW w:w="4558" w:type="dxa"/>
            <w:shd w:val="clear" w:color="000000" w:fill="FFFFFF"/>
            <w:vAlign w:val="center"/>
          </w:tcPr>
          <w:p>
            <w:pPr>
              <w:rPr>
                <w:color w:val="000000"/>
              </w:rPr>
            </w:pPr>
            <w:r>
              <w:rPr>
                <w:rFonts w:hint="eastAsia"/>
                <w:color w:val="000000"/>
              </w:rPr>
              <w:t>财政部 税务总局 科技部关于科技人员取得职务科技成果转化现金奖励有关个人所得税政策的通知</w:t>
            </w:r>
          </w:p>
        </w:tc>
        <w:tc>
          <w:tcPr>
            <w:tcW w:w="2829" w:type="dxa"/>
            <w:shd w:val="clear" w:color="000000" w:fill="FFFFFF"/>
            <w:vAlign w:val="center"/>
          </w:tcPr>
          <w:p>
            <w:pPr>
              <w:rPr>
                <w:color w:val="000000"/>
              </w:rPr>
            </w:pPr>
            <w:r>
              <w:rPr>
                <w:rFonts w:hint="eastAsia"/>
                <w:color w:val="000000"/>
              </w:rPr>
              <w:t>财税〔2018〕58号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税务总局关于易地扶贫搬迁税收优惠政策的通知</w:t>
            </w:r>
          </w:p>
        </w:tc>
        <w:tc>
          <w:tcPr>
            <w:tcW w:w="2829" w:type="dxa"/>
            <w:shd w:val="clear" w:color="000000" w:fill="FFFFFF"/>
            <w:vAlign w:val="center"/>
          </w:tcPr>
          <w:p>
            <w:pPr>
              <w:rPr>
                <w:b/>
                <w:color w:val="000000"/>
              </w:rPr>
            </w:pPr>
            <w:r>
              <w:rPr>
                <w:rFonts w:hint="eastAsia"/>
                <w:color w:val="000000"/>
              </w:rPr>
              <w:t>财税〔2018〕135号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财政部、税务总局、证监会</w:t>
            </w:r>
          </w:p>
        </w:tc>
        <w:tc>
          <w:tcPr>
            <w:tcW w:w="4558" w:type="dxa"/>
            <w:shd w:val="clear" w:color="000000" w:fill="FFFFFF"/>
            <w:vAlign w:val="center"/>
          </w:tcPr>
          <w:p>
            <w:pPr>
              <w:rPr>
                <w:color w:val="000000"/>
              </w:rPr>
            </w:pPr>
            <w:r>
              <w:rPr>
                <w:rFonts w:hint="eastAsia"/>
                <w:color w:val="000000"/>
              </w:rPr>
              <w:t>财政部 税务总局 证监会关于个人转让全国中小企业股份转让系统挂牌公司股票有关个人所得税政策的通知</w:t>
            </w:r>
          </w:p>
        </w:tc>
        <w:tc>
          <w:tcPr>
            <w:tcW w:w="2829" w:type="dxa"/>
            <w:shd w:val="clear" w:color="000000" w:fill="FFFFFF"/>
            <w:vAlign w:val="center"/>
          </w:tcPr>
          <w:p>
            <w:pPr>
              <w:rPr>
                <w:color w:val="000000"/>
              </w:rPr>
            </w:pPr>
            <w:r>
              <w:rPr>
                <w:rFonts w:hint="eastAsia"/>
                <w:color w:val="000000"/>
              </w:rPr>
              <w:t>财税〔2018〕137号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w:t>
            </w:r>
            <w:r>
              <w:rPr>
                <w:color w:val="000000"/>
              </w:rPr>
              <w:t>税务总局</w:t>
            </w:r>
            <w:r>
              <w:rPr>
                <w:rFonts w:hint="eastAsia"/>
                <w:color w:val="000000"/>
              </w:rPr>
              <w:t>、</w:t>
            </w:r>
            <w:r>
              <w:rPr>
                <w:color w:val="000000"/>
              </w:rPr>
              <w:t>证监会</w:t>
            </w:r>
          </w:p>
        </w:tc>
        <w:tc>
          <w:tcPr>
            <w:tcW w:w="4558" w:type="dxa"/>
            <w:shd w:val="clear" w:color="000000" w:fill="FFFFFF"/>
            <w:vAlign w:val="center"/>
          </w:tcPr>
          <w:p>
            <w:pPr>
              <w:rPr>
                <w:color w:val="000000"/>
              </w:rPr>
            </w:pPr>
            <w:r>
              <w:rPr>
                <w:rFonts w:hint="eastAsia"/>
                <w:color w:val="000000"/>
              </w:rPr>
              <w:t xml:space="preserve">财政部 </w:t>
            </w:r>
            <w:r>
              <w:rPr>
                <w:color w:val="000000"/>
              </w:rPr>
              <w:t>税务总局</w:t>
            </w:r>
            <w:r>
              <w:rPr>
                <w:rFonts w:hint="eastAsia"/>
                <w:color w:val="000000"/>
              </w:rPr>
              <w:t xml:space="preserve"> </w:t>
            </w:r>
            <w:r>
              <w:rPr>
                <w:color w:val="000000"/>
              </w:rPr>
              <w:t>证监会关于继续执行内地与香港基金互认有关个人所得税政策的</w:t>
            </w:r>
            <w:r>
              <w:rPr>
                <w:rFonts w:hint="eastAsia"/>
                <w:color w:val="000000"/>
              </w:rPr>
              <w:t>通知</w:t>
            </w:r>
          </w:p>
        </w:tc>
        <w:tc>
          <w:tcPr>
            <w:tcW w:w="2829" w:type="dxa"/>
            <w:shd w:val="clear" w:color="000000" w:fill="FFFFFF"/>
            <w:vAlign w:val="center"/>
          </w:tcPr>
          <w:p>
            <w:pPr>
              <w:rPr>
                <w:color w:val="000000"/>
              </w:rPr>
            </w:pPr>
            <w:r>
              <w:rPr>
                <w:rFonts w:hint="eastAsia"/>
                <w:color w:val="000000"/>
              </w:rPr>
              <w:t>财税〔</w:t>
            </w:r>
            <w:r>
              <w:rPr>
                <w:color w:val="000000"/>
              </w:rPr>
              <w:t>2018〕</w:t>
            </w:r>
            <w:r>
              <w:rPr>
                <w:rFonts w:hint="eastAsia"/>
                <w:color w:val="000000"/>
              </w:rPr>
              <w:t>154</w:t>
            </w:r>
            <w:r>
              <w:rPr>
                <w:color w:val="000000"/>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pStyle w:val="39"/>
              <w:numPr>
                <w:ilvl w:val="0"/>
                <w:numId w:val="1"/>
              </w:numPr>
              <w:ind w:firstLineChars="0"/>
              <w:jc w:val="center"/>
            </w:pPr>
          </w:p>
        </w:tc>
        <w:tc>
          <w:tcPr>
            <w:tcW w:w="1701" w:type="dxa"/>
            <w:shd w:val="clear" w:color="000000" w:fill="FFFFFF"/>
            <w:vAlign w:val="center"/>
          </w:tcPr>
          <w:p>
            <w:pPr>
              <w:jc w:val="both"/>
              <w:rPr>
                <w:color w:val="000000"/>
              </w:rPr>
            </w:pPr>
            <w:r>
              <w:rPr>
                <w:rFonts w:hint="eastAsia"/>
                <w:color w:val="000000"/>
              </w:rPr>
              <w:t>财政部、税务总局</w:t>
            </w:r>
          </w:p>
        </w:tc>
        <w:tc>
          <w:tcPr>
            <w:tcW w:w="4558" w:type="dxa"/>
            <w:shd w:val="clear" w:color="000000" w:fill="FFFFFF"/>
            <w:vAlign w:val="center"/>
          </w:tcPr>
          <w:p>
            <w:pPr>
              <w:rPr>
                <w:color w:val="000000"/>
              </w:rPr>
            </w:pPr>
            <w:r>
              <w:rPr>
                <w:rFonts w:hint="eastAsia"/>
                <w:color w:val="000000"/>
              </w:rPr>
              <w:t>财政部 税务总局关于个人所得税法修改后有关优惠政策衔接问题的通知</w:t>
            </w:r>
          </w:p>
        </w:tc>
        <w:tc>
          <w:tcPr>
            <w:tcW w:w="2829" w:type="dxa"/>
            <w:shd w:val="clear" w:color="000000" w:fill="FFFFFF"/>
            <w:vAlign w:val="center"/>
          </w:tcPr>
          <w:p>
            <w:pPr>
              <w:rPr>
                <w:color w:val="000000"/>
              </w:rPr>
            </w:pPr>
            <w:r>
              <w:rPr>
                <w:rFonts w:hint="eastAsia"/>
                <w:color w:val="000000"/>
              </w:rPr>
              <w:t>财税〔</w:t>
            </w:r>
            <w:r>
              <w:rPr>
                <w:color w:val="000000"/>
              </w:rPr>
              <w:t>2018〕164号</w:t>
            </w:r>
          </w:p>
        </w:tc>
      </w:tr>
    </w:tbl>
    <w:p/>
    <w:p/>
    <w:p>
      <w:r>
        <w:rPr>
          <w:rFonts w:hint="eastAsia"/>
        </w:rPr>
        <w:t>注：上述文件中个人所得税优惠政策继续有效，已废止或者失效的部分条款除外。</w:t>
      </w:r>
    </w:p>
    <w:p/>
    <w:sectPr>
      <w:footerReference r:id="rId3" w:type="default"/>
      <w:pgSz w:w="11906" w:h="16838"/>
      <w:pgMar w:top="1134"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6</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AB3"/>
    <w:multiLevelType w:val="multilevel"/>
    <w:tmpl w:val="09095AB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0EF"/>
    <w:rsid w:val="00035955"/>
    <w:rsid w:val="0005339D"/>
    <w:rsid w:val="00061F9B"/>
    <w:rsid w:val="000C44D1"/>
    <w:rsid w:val="000C4777"/>
    <w:rsid w:val="000E0930"/>
    <w:rsid w:val="000F14E1"/>
    <w:rsid w:val="000F3DE2"/>
    <w:rsid w:val="0010535A"/>
    <w:rsid w:val="00106CF1"/>
    <w:rsid w:val="001260D9"/>
    <w:rsid w:val="00130F59"/>
    <w:rsid w:val="00155C24"/>
    <w:rsid w:val="0015766A"/>
    <w:rsid w:val="00171709"/>
    <w:rsid w:val="00192307"/>
    <w:rsid w:val="001C4A62"/>
    <w:rsid w:val="001C4C79"/>
    <w:rsid w:val="001C5FB5"/>
    <w:rsid w:val="001F1454"/>
    <w:rsid w:val="001F311F"/>
    <w:rsid w:val="00200413"/>
    <w:rsid w:val="00202BB4"/>
    <w:rsid w:val="00225CE7"/>
    <w:rsid w:val="00230917"/>
    <w:rsid w:val="002648A4"/>
    <w:rsid w:val="00292A95"/>
    <w:rsid w:val="002C3524"/>
    <w:rsid w:val="002C4A65"/>
    <w:rsid w:val="002D643D"/>
    <w:rsid w:val="002E50A9"/>
    <w:rsid w:val="00302B1B"/>
    <w:rsid w:val="00314531"/>
    <w:rsid w:val="003315AE"/>
    <w:rsid w:val="003502BB"/>
    <w:rsid w:val="003952A9"/>
    <w:rsid w:val="003B74EE"/>
    <w:rsid w:val="003D79C4"/>
    <w:rsid w:val="003F3220"/>
    <w:rsid w:val="004028F1"/>
    <w:rsid w:val="0041727A"/>
    <w:rsid w:val="00457BB9"/>
    <w:rsid w:val="00465227"/>
    <w:rsid w:val="00475C76"/>
    <w:rsid w:val="004A5BCF"/>
    <w:rsid w:val="004D70EF"/>
    <w:rsid w:val="004D767B"/>
    <w:rsid w:val="004E16F0"/>
    <w:rsid w:val="004F484B"/>
    <w:rsid w:val="0050059C"/>
    <w:rsid w:val="00510A53"/>
    <w:rsid w:val="00512C5A"/>
    <w:rsid w:val="005217DF"/>
    <w:rsid w:val="00523F85"/>
    <w:rsid w:val="005257C6"/>
    <w:rsid w:val="00543D14"/>
    <w:rsid w:val="005541A3"/>
    <w:rsid w:val="0055516F"/>
    <w:rsid w:val="005803A0"/>
    <w:rsid w:val="005B78D8"/>
    <w:rsid w:val="005D6F55"/>
    <w:rsid w:val="005E666E"/>
    <w:rsid w:val="006079FE"/>
    <w:rsid w:val="00614F65"/>
    <w:rsid w:val="006227E6"/>
    <w:rsid w:val="00623FCD"/>
    <w:rsid w:val="00627BAE"/>
    <w:rsid w:val="00650B41"/>
    <w:rsid w:val="00663C30"/>
    <w:rsid w:val="006A2852"/>
    <w:rsid w:val="006A2CB2"/>
    <w:rsid w:val="006C0068"/>
    <w:rsid w:val="006C13E9"/>
    <w:rsid w:val="006C7434"/>
    <w:rsid w:val="007212C8"/>
    <w:rsid w:val="0073280A"/>
    <w:rsid w:val="00734125"/>
    <w:rsid w:val="00784F00"/>
    <w:rsid w:val="007923E8"/>
    <w:rsid w:val="007B101C"/>
    <w:rsid w:val="007F449B"/>
    <w:rsid w:val="008104A3"/>
    <w:rsid w:val="0081056D"/>
    <w:rsid w:val="00832B2E"/>
    <w:rsid w:val="00836023"/>
    <w:rsid w:val="008367A5"/>
    <w:rsid w:val="00846665"/>
    <w:rsid w:val="00851075"/>
    <w:rsid w:val="0086030B"/>
    <w:rsid w:val="008658FB"/>
    <w:rsid w:val="008A4FE2"/>
    <w:rsid w:val="008B06D3"/>
    <w:rsid w:val="008B2F11"/>
    <w:rsid w:val="008B4D6D"/>
    <w:rsid w:val="008C1E5E"/>
    <w:rsid w:val="008E399E"/>
    <w:rsid w:val="0090672C"/>
    <w:rsid w:val="00907563"/>
    <w:rsid w:val="00914865"/>
    <w:rsid w:val="00920BF3"/>
    <w:rsid w:val="00933C80"/>
    <w:rsid w:val="00933D5C"/>
    <w:rsid w:val="00947B8F"/>
    <w:rsid w:val="009606FA"/>
    <w:rsid w:val="0096569E"/>
    <w:rsid w:val="009A4C38"/>
    <w:rsid w:val="009B558E"/>
    <w:rsid w:val="009C3379"/>
    <w:rsid w:val="009D7C8D"/>
    <w:rsid w:val="00A371AF"/>
    <w:rsid w:val="00A5195D"/>
    <w:rsid w:val="00A5231D"/>
    <w:rsid w:val="00A8305E"/>
    <w:rsid w:val="00AA2245"/>
    <w:rsid w:val="00AA7990"/>
    <w:rsid w:val="00AB5892"/>
    <w:rsid w:val="00AC0E4F"/>
    <w:rsid w:val="00AD01ED"/>
    <w:rsid w:val="00AD519A"/>
    <w:rsid w:val="00AE2FF3"/>
    <w:rsid w:val="00B13866"/>
    <w:rsid w:val="00B3089E"/>
    <w:rsid w:val="00B32594"/>
    <w:rsid w:val="00B34E3F"/>
    <w:rsid w:val="00B4444F"/>
    <w:rsid w:val="00B638D4"/>
    <w:rsid w:val="00B70A5A"/>
    <w:rsid w:val="00B7322C"/>
    <w:rsid w:val="00BA0322"/>
    <w:rsid w:val="00C01EBC"/>
    <w:rsid w:val="00C3014D"/>
    <w:rsid w:val="00C32B01"/>
    <w:rsid w:val="00C3638B"/>
    <w:rsid w:val="00C4141C"/>
    <w:rsid w:val="00C53C78"/>
    <w:rsid w:val="00C54F7C"/>
    <w:rsid w:val="00C61645"/>
    <w:rsid w:val="00C673E9"/>
    <w:rsid w:val="00C71136"/>
    <w:rsid w:val="00C8034B"/>
    <w:rsid w:val="00CF0C1A"/>
    <w:rsid w:val="00D02207"/>
    <w:rsid w:val="00D04ABF"/>
    <w:rsid w:val="00D23750"/>
    <w:rsid w:val="00D57A63"/>
    <w:rsid w:val="00D61D0F"/>
    <w:rsid w:val="00D73CB2"/>
    <w:rsid w:val="00DB3F44"/>
    <w:rsid w:val="00DE59A9"/>
    <w:rsid w:val="00DF47B3"/>
    <w:rsid w:val="00E12F0D"/>
    <w:rsid w:val="00E3667C"/>
    <w:rsid w:val="00E437CA"/>
    <w:rsid w:val="00E61353"/>
    <w:rsid w:val="00E650B1"/>
    <w:rsid w:val="00E73E6E"/>
    <w:rsid w:val="00E857DF"/>
    <w:rsid w:val="00EA55A7"/>
    <w:rsid w:val="00EC54CF"/>
    <w:rsid w:val="00F02486"/>
    <w:rsid w:val="00F16367"/>
    <w:rsid w:val="00F37582"/>
    <w:rsid w:val="00F43A37"/>
    <w:rsid w:val="00F60088"/>
    <w:rsid w:val="00F63064"/>
    <w:rsid w:val="00F71D27"/>
    <w:rsid w:val="00F762D2"/>
    <w:rsid w:val="00FE1703"/>
    <w:rsid w:val="00FE70B3"/>
    <w:rsid w:val="00FF7187"/>
    <w:rsid w:val="00FF7FFC"/>
    <w:rsid w:val="55330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40"/>
    <w:semiHidden/>
    <w:unhideWhenUsed/>
    <w:qFormat/>
    <w:uiPriority w:val="99"/>
    <w:rPr>
      <w:sz w:val="18"/>
      <w:szCs w:val="18"/>
    </w:rPr>
  </w:style>
  <w:style w:type="paragraph" w:styleId="3">
    <w:name w:val="footer"/>
    <w:basedOn w:val="1"/>
    <w:link w:val="38"/>
    <w:unhideWhenUsed/>
    <w:uiPriority w:val="99"/>
    <w:pPr>
      <w:tabs>
        <w:tab w:val="center" w:pos="4153"/>
        <w:tab w:val="right" w:pos="8306"/>
      </w:tabs>
      <w:snapToGrid w:val="0"/>
    </w:pPr>
    <w:rPr>
      <w:sz w:val="18"/>
      <w:szCs w:val="18"/>
    </w:rPr>
  </w:style>
  <w:style w:type="paragraph" w:styleId="4">
    <w:name w:val="header"/>
    <w:basedOn w:val="1"/>
    <w:link w:val="3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font530038"/>
    <w:basedOn w:val="1"/>
    <w:uiPriority w:val="0"/>
    <w:pPr>
      <w:spacing w:before="100" w:beforeAutospacing="1" w:after="100" w:afterAutospacing="1"/>
    </w:pPr>
    <w:rPr>
      <w:sz w:val="18"/>
      <w:szCs w:val="18"/>
    </w:rPr>
  </w:style>
  <w:style w:type="paragraph" w:customStyle="1" w:styleId="8">
    <w:name w:val="font630038"/>
    <w:basedOn w:val="1"/>
    <w:uiPriority w:val="0"/>
    <w:pPr>
      <w:spacing w:before="100" w:beforeAutospacing="1" w:after="100" w:afterAutospacing="1"/>
    </w:pPr>
    <w:rPr>
      <w:sz w:val="18"/>
      <w:szCs w:val="18"/>
    </w:rPr>
  </w:style>
  <w:style w:type="paragraph" w:customStyle="1" w:styleId="9">
    <w:name w:val="font730038"/>
    <w:basedOn w:val="1"/>
    <w:qFormat/>
    <w:uiPriority w:val="0"/>
    <w:pPr>
      <w:spacing w:before="100" w:beforeAutospacing="1" w:after="100" w:afterAutospacing="1"/>
    </w:pPr>
    <w:rPr>
      <w:color w:val="000000"/>
    </w:rPr>
  </w:style>
  <w:style w:type="paragraph" w:customStyle="1" w:styleId="10">
    <w:name w:val="xl6730038"/>
    <w:basedOn w:val="1"/>
    <w:uiPriority w:val="0"/>
    <w:pPr>
      <w:shd w:val="clear" w:color="000000" w:fill="FFFFFF"/>
      <w:spacing w:before="100" w:beforeAutospacing="1" w:after="100" w:afterAutospacing="1"/>
      <w:textAlignment w:val="center"/>
    </w:pPr>
    <w:rPr>
      <w:sz w:val="28"/>
      <w:szCs w:val="28"/>
    </w:rPr>
  </w:style>
  <w:style w:type="paragraph" w:customStyle="1" w:styleId="11">
    <w:name w:val="xl6830038"/>
    <w:basedOn w:val="1"/>
    <w:uiPriority w:val="0"/>
    <w:pPr>
      <w:shd w:val="clear" w:color="000000" w:fill="FFFFFF"/>
      <w:spacing w:before="100" w:beforeAutospacing="1" w:after="100" w:afterAutospacing="1"/>
      <w:textAlignment w:val="center"/>
    </w:pPr>
    <w:rPr>
      <w:sz w:val="28"/>
      <w:szCs w:val="28"/>
    </w:rPr>
  </w:style>
  <w:style w:type="paragraph" w:customStyle="1" w:styleId="12">
    <w:name w:val="xl6930038"/>
    <w:basedOn w:val="1"/>
    <w:uiPriority w:val="0"/>
    <w:pPr>
      <w:shd w:val="clear" w:color="000000" w:fill="FFFFFF"/>
      <w:spacing w:before="100" w:beforeAutospacing="1" w:after="100" w:afterAutospacing="1"/>
      <w:textAlignment w:val="center"/>
    </w:pPr>
    <w:rPr>
      <w:sz w:val="28"/>
      <w:szCs w:val="28"/>
    </w:rPr>
  </w:style>
  <w:style w:type="paragraph" w:customStyle="1" w:styleId="13">
    <w:name w:val="xl7030038"/>
    <w:basedOn w:val="1"/>
    <w:uiPriority w:val="0"/>
    <w:pPr>
      <w:shd w:val="clear" w:color="000000" w:fill="FFFFFF"/>
      <w:spacing w:before="100" w:beforeAutospacing="1" w:after="100" w:afterAutospacing="1"/>
      <w:jc w:val="center"/>
      <w:textAlignment w:val="center"/>
    </w:pPr>
    <w:rPr>
      <w:sz w:val="28"/>
      <w:szCs w:val="28"/>
    </w:rPr>
  </w:style>
  <w:style w:type="paragraph" w:customStyle="1" w:styleId="14">
    <w:name w:val="xl7130038"/>
    <w:basedOn w:val="1"/>
    <w:uiPriority w:val="0"/>
    <w:pPr>
      <w:shd w:val="clear" w:color="000000" w:fill="FFFFFF"/>
      <w:spacing w:before="100" w:beforeAutospacing="1" w:after="100" w:afterAutospacing="1"/>
      <w:jc w:val="center"/>
      <w:textAlignment w:val="center"/>
    </w:pPr>
    <w:rPr>
      <w:sz w:val="28"/>
      <w:szCs w:val="28"/>
    </w:rPr>
  </w:style>
  <w:style w:type="paragraph" w:customStyle="1" w:styleId="15">
    <w:name w:val="xl7230038"/>
    <w:basedOn w:val="1"/>
    <w:uiPriority w:val="0"/>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style>
  <w:style w:type="paragraph" w:customStyle="1" w:styleId="16">
    <w:name w:val="xl7330038"/>
    <w:basedOn w:val="1"/>
    <w:uiPriority w:val="0"/>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style>
  <w:style w:type="paragraph" w:customStyle="1" w:styleId="17">
    <w:name w:val="xl7430038"/>
    <w:basedOn w:val="1"/>
    <w:qFormat/>
    <w:uiPriority w:val="0"/>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style>
  <w:style w:type="paragraph" w:customStyle="1" w:styleId="18">
    <w:name w:val="xl7530038"/>
    <w:basedOn w:val="1"/>
    <w:uiPriority w:val="0"/>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style>
  <w:style w:type="paragraph" w:customStyle="1" w:styleId="19">
    <w:name w:val="xl7630038"/>
    <w:basedOn w:val="1"/>
    <w:uiPriority w:val="0"/>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style>
  <w:style w:type="paragraph" w:customStyle="1" w:styleId="20">
    <w:name w:val="xl7730038"/>
    <w:basedOn w:val="1"/>
    <w:uiPriority w:val="0"/>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style>
  <w:style w:type="paragraph" w:customStyle="1" w:styleId="21">
    <w:name w:val="xl7830038"/>
    <w:basedOn w:val="1"/>
    <w:uiPriority w:val="0"/>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style>
  <w:style w:type="paragraph" w:customStyle="1" w:styleId="22">
    <w:name w:val="xl7930038"/>
    <w:basedOn w:val="1"/>
    <w:uiPriority w:val="0"/>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style>
  <w:style w:type="paragraph" w:customStyle="1" w:styleId="23">
    <w:name w:val="xl8030038"/>
    <w:basedOn w:val="1"/>
    <w:uiPriority w:val="0"/>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style>
  <w:style w:type="paragraph" w:customStyle="1" w:styleId="24">
    <w:name w:val="xl8130038"/>
    <w:basedOn w:val="1"/>
    <w:qFormat/>
    <w:uiPriority w:val="0"/>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style>
  <w:style w:type="paragraph" w:customStyle="1" w:styleId="25">
    <w:name w:val="xl8230038"/>
    <w:basedOn w:val="1"/>
    <w:uiPriority w:val="0"/>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style>
  <w:style w:type="paragraph" w:customStyle="1" w:styleId="26">
    <w:name w:val="xl8330038"/>
    <w:basedOn w:val="1"/>
    <w:uiPriority w:val="0"/>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style>
  <w:style w:type="paragraph" w:customStyle="1" w:styleId="27">
    <w:name w:val="xl8430038"/>
    <w:basedOn w:val="1"/>
    <w:uiPriority w:val="0"/>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rFonts w:ascii="黑体" w:hAnsi="黑体" w:eastAsia="黑体"/>
      <w:b/>
      <w:bCs/>
      <w:sz w:val="26"/>
      <w:szCs w:val="26"/>
    </w:rPr>
  </w:style>
  <w:style w:type="paragraph" w:customStyle="1" w:styleId="28">
    <w:name w:val="xl8530038"/>
    <w:basedOn w:val="1"/>
    <w:qFormat/>
    <w:uiPriority w:val="0"/>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b/>
      <w:bCs/>
      <w:sz w:val="26"/>
      <w:szCs w:val="26"/>
    </w:rPr>
  </w:style>
  <w:style w:type="paragraph" w:customStyle="1" w:styleId="29">
    <w:name w:val="xl8630038"/>
    <w:basedOn w:val="1"/>
    <w:uiPriority w:val="0"/>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style>
  <w:style w:type="paragraph" w:customStyle="1" w:styleId="30">
    <w:name w:val="xl8730038"/>
    <w:basedOn w:val="1"/>
    <w:qFormat/>
    <w:uiPriority w:val="0"/>
    <w:pPr>
      <w:pBdr>
        <w:left w:val="single" w:color="auto" w:sz="4" w:space="1"/>
        <w:bottom w:val="single" w:color="auto" w:sz="4" w:space="0"/>
        <w:right w:val="single" w:color="auto" w:sz="4" w:space="1"/>
      </w:pBdr>
      <w:shd w:val="clear" w:color="000000" w:fill="FFFFFF"/>
      <w:spacing w:before="100" w:beforeAutospacing="1" w:after="100" w:afterAutospacing="1"/>
      <w:textAlignment w:val="center"/>
    </w:pPr>
  </w:style>
  <w:style w:type="paragraph" w:customStyle="1" w:styleId="31">
    <w:name w:val="xl8830038"/>
    <w:basedOn w:val="1"/>
    <w:uiPriority w:val="0"/>
    <w:pPr>
      <w:pBdr>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style>
  <w:style w:type="paragraph" w:customStyle="1" w:styleId="32">
    <w:name w:val="xl8930038"/>
    <w:basedOn w:val="1"/>
    <w:uiPriority w:val="0"/>
    <w:pPr>
      <w:pBdr>
        <w:left w:val="single" w:color="auto" w:sz="4" w:space="1"/>
        <w:bottom w:val="single" w:color="auto" w:sz="4" w:space="0"/>
        <w:right w:val="single" w:color="auto" w:sz="4" w:space="1"/>
      </w:pBdr>
      <w:shd w:val="clear" w:color="000000" w:fill="FFFFFF"/>
      <w:spacing w:before="100" w:beforeAutospacing="1" w:after="100" w:afterAutospacing="1"/>
      <w:textAlignment w:val="center"/>
    </w:pPr>
  </w:style>
  <w:style w:type="paragraph" w:customStyle="1" w:styleId="33">
    <w:name w:val="xl9030038"/>
    <w:basedOn w:val="1"/>
    <w:uiPriority w:val="0"/>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style>
  <w:style w:type="paragraph" w:customStyle="1" w:styleId="34">
    <w:name w:val="xl9130038"/>
    <w:basedOn w:val="1"/>
    <w:uiPriority w:val="0"/>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style>
  <w:style w:type="paragraph" w:customStyle="1" w:styleId="35">
    <w:name w:val="xl9230038"/>
    <w:basedOn w:val="1"/>
    <w:qFormat/>
    <w:uiPriority w:val="0"/>
    <w:pPr>
      <w:pBdr>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style>
  <w:style w:type="paragraph" w:customStyle="1" w:styleId="36">
    <w:name w:val="xl9330038"/>
    <w:basedOn w:val="1"/>
    <w:uiPriority w:val="0"/>
    <w:pPr>
      <w:pBdr>
        <w:bottom w:val="single" w:color="auto" w:sz="4" w:space="0"/>
      </w:pBdr>
      <w:shd w:val="clear" w:color="000000" w:fill="FFFFFF"/>
      <w:spacing w:before="100" w:beforeAutospacing="1" w:after="100" w:afterAutospacing="1"/>
      <w:jc w:val="center"/>
      <w:textAlignment w:val="center"/>
    </w:pPr>
    <w:rPr>
      <w:rFonts w:ascii="方正小标宋_GBK" w:eastAsia="方正小标宋_GBK"/>
      <w:sz w:val="36"/>
      <w:szCs w:val="36"/>
    </w:rPr>
  </w:style>
  <w:style w:type="character" w:customStyle="1" w:styleId="37">
    <w:name w:val="页眉 Char"/>
    <w:basedOn w:val="5"/>
    <w:link w:val="4"/>
    <w:semiHidden/>
    <w:uiPriority w:val="99"/>
    <w:rPr>
      <w:rFonts w:ascii="宋体" w:hAnsi="宋体" w:eastAsia="宋体" w:cs="宋体"/>
      <w:sz w:val="18"/>
      <w:szCs w:val="18"/>
    </w:rPr>
  </w:style>
  <w:style w:type="character" w:customStyle="1" w:styleId="38">
    <w:name w:val="页脚 Char"/>
    <w:basedOn w:val="5"/>
    <w:link w:val="3"/>
    <w:qFormat/>
    <w:uiPriority w:val="99"/>
    <w:rPr>
      <w:rFonts w:ascii="宋体" w:hAnsi="宋体" w:eastAsia="宋体" w:cs="宋体"/>
      <w:sz w:val="18"/>
      <w:szCs w:val="18"/>
    </w:rPr>
  </w:style>
  <w:style w:type="paragraph" w:styleId="39">
    <w:name w:val="List Paragraph"/>
    <w:basedOn w:val="1"/>
    <w:qFormat/>
    <w:uiPriority w:val="34"/>
    <w:pPr>
      <w:ind w:firstLine="420" w:firstLineChars="200"/>
    </w:pPr>
  </w:style>
  <w:style w:type="character" w:customStyle="1" w:styleId="40">
    <w:name w:val="批注框文本 Char"/>
    <w:basedOn w:val="5"/>
    <w:link w:val="2"/>
    <w:semiHidden/>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FBCEA2-B92E-4798-B564-E58BF28D159E}">
  <ds:schemaRefs/>
</ds:datastoreItem>
</file>

<file path=docProps/app.xml><?xml version="1.0" encoding="utf-8"?>
<Properties xmlns="http://schemas.openxmlformats.org/officeDocument/2006/extended-properties" xmlns:vt="http://schemas.openxmlformats.org/officeDocument/2006/docPropsVTypes">
  <Template>Normal.dotm</Template>
  <Pages>6</Pages>
  <Words>802</Words>
  <Characters>4578</Characters>
  <Lines>38</Lines>
  <Paragraphs>10</Paragraphs>
  <TotalTime>7</TotalTime>
  <ScaleCrop>false</ScaleCrop>
  <LinksUpToDate>false</LinksUpToDate>
  <CharactersWithSpaces>5370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2019-01-03T07:36:00Z</dcterms:created>
  <dc:creator>Administrator</dc:creator>
  <cp:lastModifiedBy>杨 慧❤</cp:lastModifiedBy>
  <cp:lastPrinted>2019-01-03T07:27:00Z</cp:lastPrinted>
  <dcterms:modified xsi:type="dcterms:W3CDTF">2019-01-05T02:04:56Z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